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CC" w:rsidRDefault="00652BEF" w:rsidP="00B74ACC">
      <w:pPr>
        <w:keepNext/>
        <w:tabs>
          <w:tab w:val="left" w:pos="216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B74ACC" w:rsidRPr="001E134F" w:rsidRDefault="00B74ACC" w:rsidP="001E134F">
      <w:pPr>
        <w:keepNext/>
        <w:tabs>
          <w:tab w:val="left" w:pos="2160"/>
        </w:tabs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34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 к постановлению Администрации </w:t>
      </w:r>
      <w:proofErr w:type="spellStart"/>
      <w:r w:rsidRPr="001E134F">
        <w:rPr>
          <w:rFonts w:ascii="Times New Roman" w:eastAsia="Times New Roman" w:hAnsi="Times New Roman" w:cs="Times New Roman"/>
          <w:bCs/>
          <w:sz w:val="28"/>
          <w:szCs w:val="28"/>
        </w:rPr>
        <w:t>Большесельского</w:t>
      </w:r>
      <w:proofErr w:type="spellEnd"/>
      <w:r w:rsidRPr="001E13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:rsidR="008B3EAC" w:rsidRPr="001E134F" w:rsidRDefault="00B74ACC" w:rsidP="001E134F">
      <w:pPr>
        <w:keepNext/>
        <w:tabs>
          <w:tab w:val="left" w:pos="2160"/>
        </w:tabs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34F">
        <w:rPr>
          <w:rFonts w:ascii="Times New Roman" w:eastAsia="Times New Roman" w:hAnsi="Times New Roman" w:cs="Times New Roman"/>
          <w:bCs/>
          <w:sz w:val="28"/>
          <w:szCs w:val="28"/>
        </w:rPr>
        <w:t>от 07.10.2013г.   № 1297</w:t>
      </w:r>
    </w:p>
    <w:p w:rsidR="008B3EAC" w:rsidRPr="00F50A9D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EAC" w:rsidRPr="007F4088" w:rsidRDefault="008B3EAC" w:rsidP="008B3EAC">
      <w:pPr>
        <w:keepNext/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8B3EAC" w:rsidRPr="007F4088" w:rsidRDefault="008B3EAC" w:rsidP="008B3EAC">
      <w:pPr>
        <w:keepNext/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8B3EAC" w:rsidRPr="007F4088" w:rsidRDefault="008B3EAC" w:rsidP="008B3EAC">
      <w:pPr>
        <w:keepNext/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2C2CE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763D0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8B3EAC" w:rsidRPr="007F4088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EAC" w:rsidRPr="007F4088" w:rsidRDefault="008B3EAC" w:rsidP="00B74A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088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 ПРОГРАММЫ</w:t>
      </w:r>
    </w:p>
    <w:tbl>
      <w:tblPr>
        <w:tblpPr w:leftFromText="180" w:rightFromText="180" w:vertAnchor="text" w:horzAnchor="margin" w:tblpXSpec="center" w:tblpY="2252"/>
        <w:tblW w:w="10031" w:type="dxa"/>
        <w:tblLayout w:type="fixed"/>
        <w:tblLook w:val="04A0"/>
      </w:tblPr>
      <w:tblGrid>
        <w:gridCol w:w="2235"/>
        <w:gridCol w:w="3118"/>
        <w:gridCol w:w="4678"/>
      </w:tblGrid>
      <w:tr w:rsidR="008B3EAC" w:rsidRPr="007F4088" w:rsidTr="003D5B2B">
        <w:tc>
          <w:tcPr>
            <w:tcW w:w="2235" w:type="dxa"/>
            <w:hideMark/>
          </w:tcPr>
          <w:p w:rsidR="008B3EAC" w:rsidRPr="007F4088" w:rsidRDefault="008B3EAC" w:rsidP="00B74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96" w:type="dxa"/>
            <w:gridSpan w:val="2"/>
            <w:hideMark/>
          </w:tcPr>
          <w:p w:rsidR="008B3EAC" w:rsidRPr="007F4088" w:rsidRDefault="008B3EAC" w:rsidP="00B74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2C2CE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F4088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 w:rsidR="00763D0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7F40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8B3EAC" w:rsidRPr="007F4088" w:rsidTr="003D5B2B">
        <w:tc>
          <w:tcPr>
            <w:tcW w:w="2235" w:type="dxa"/>
            <w:hideMark/>
          </w:tcPr>
          <w:p w:rsidR="008B3EAC" w:rsidRPr="007F4088" w:rsidRDefault="008B3EAC" w:rsidP="00B74A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04"/>
            <w:r w:rsidRPr="007F408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  <w:bookmarkEnd w:id="0"/>
          </w:p>
        </w:tc>
        <w:tc>
          <w:tcPr>
            <w:tcW w:w="7796" w:type="dxa"/>
            <w:gridSpan w:val="2"/>
            <w:hideMark/>
          </w:tcPr>
          <w:p w:rsidR="008B3EAC" w:rsidRDefault="008B3EAC" w:rsidP="00B74AC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Управделами администрации Большесельского муниципального района Рыбакова Лариса  Александровна</w:t>
            </w:r>
          </w:p>
          <w:p w:rsidR="003D5B2B" w:rsidRPr="003D5B2B" w:rsidRDefault="003D5B2B" w:rsidP="00B74ACC">
            <w:pPr>
              <w:spacing w:after="0"/>
            </w:pPr>
          </w:p>
        </w:tc>
      </w:tr>
      <w:tr w:rsidR="008B3EAC" w:rsidRPr="007F4088" w:rsidTr="003D5B2B">
        <w:tc>
          <w:tcPr>
            <w:tcW w:w="2235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Большесельского муниципального района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Большесельского муниципального района Лешкина Лариса Ивановна, тел. (48542) 2-19-98;</w:t>
            </w:r>
          </w:p>
        </w:tc>
      </w:tr>
      <w:tr w:rsidR="008B3EAC" w:rsidRPr="007F4088" w:rsidTr="003D5B2B">
        <w:tc>
          <w:tcPr>
            <w:tcW w:w="2235" w:type="dxa"/>
            <w:vMerge w:val="restart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08"/>
            <w:r w:rsidRPr="007F408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  <w:bookmarkEnd w:id="1"/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Большесельского муниципального района Ярославской области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образования Большесельского муниципального района Ярославской области 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Чернова Ирина Владимировна, тел. (48542) 40-18-95;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образования Бурыкина Валентина Борисовна, тел. (48452) 2-10-03</w:t>
            </w:r>
          </w:p>
        </w:tc>
      </w:tr>
      <w:tr w:rsidR="008B3EAC" w:rsidRPr="007F4088" w:rsidTr="003D5B2B">
        <w:tc>
          <w:tcPr>
            <w:tcW w:w="2235" w:type="dxa"/>
            <w:vMerge/>
            <w:vAlign w:val="center"/>
            <w:hideMark/>
          </w:tcPr>
          <w:p w:rsidR="008B3EAC" w:rsidRPr="007F4088" w:rsidRDefault="008B3EAC" w:rsidP="0064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ГУЗ ЯО Большесельская ЦРБ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ГУЗ ЯО Большесельская ЦРБ 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Паклина Надежда Леонидовна тел.  (48542) 2-12-27;</w:t>
            </w:r>
          </w:p>
          <w:p w:rsidR="008B3EAC" w:rsidRPr="007F4088" w:rsidRDefault="008B3EAC" w:rsidP="008A1D5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  <w:r w:rsidRPr="007F4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8A1D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тишан Светлана Анатольевна тел. (48542) 2-14-85;</w:t>
            </w:r>
          </w:p>
        </w:tc>
      </w:tr>
      <w:tr w:rsidR="008B3EAC" w:rsidRPr="007F4088" w:rsidTr="003D5B2B">
        <w:tc>
          <w:tcPr>
            <w:tcW w:w="2235" w:type="dxa"/>
            <w:vMerge/>
            <w:vAlign w:val="center"/>
            <w:hideMark/>
          </w:tcPr>
          <w:p w:rsidR="008B3EAC" w:rsidRPr="007F4088" w:rsidRDefault="008B3EAC" w:rsidP="0064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Отдел культуры молодежной политики и спорта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культуры молодежной политики и спорта Автономова Светлана Николаевна тел. (48542) 2-94-22;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7F4088" w:rsidTr="003D5B2B">
        <w:tc>
          <w:tcPr>
            <w:tcW w:w="2235" w:type="dxa"/>
            <w:vMerge/>
            <w:vAlign w:val="center"/>
            <w:hideMark/>
          </w:tcPr>
          <w:p w:rsidR="008B3EAC" w:rsidRPr="007F4088" w:rsidRDefault="008B3EAC" w:rsidP="0064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ГКУ ЯО ЦЗН Большесельского района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иректор центра занятости населения 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Романцева Елена Олеговна, тел. (48542) 2-10-39;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7F4088" w:rsidTr="003D5B2B">
        <w:tc>
          <w:tcPr>
            <w:tcW w:w="2235" w:type="dxa"/>
            <w:vMerge/>
            <w:vAlign w:val="center"/>
            <w:hideMark/>
          </w:tcPr>
          <w:p w:rsidR="008B3EAC" w:rsidRPr="007F4088" w:rsidRDefault="008B3EAC" w:rsidP="0064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Отдел ЖКХ и строительства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 ЖКХ и строительства 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 xml:space="preserve"> Игнатьев Игорь Александрович, тел. (48542) 2-94-21;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7F4088" w:rsidTr="003D5B2B">
        <w:tc>
          <w:tcPr>
            <w:tcW w:w="2235" w:type="dxa"/>
            <w:vMerge/>
            <w:vAlign w:val="center"/>
            <w:hideMark/>
          </w:tcPr>
          <w:p w:rsidR="008B3EAC" w:rsidRPr="007F4088" w:rsidRDefault="008B3EAC" w:rsidP="0064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МУ Большесельский молодежный центр</w:t>
            </w:r>
          </w:p>
        </w:tc>
        <w:tc>
          <w:tcPr>
            <w:tcW w:w="4678" w:type="dxa"/>
            <w:hideMark/>
          </w:tcPr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088">
              <w:rPr>
                <w:rFonts w:ascii="Times New Roman" w:hAnsi="Times New Roman" w:cs="Times New Roman"/>
                <w:sz w:val="28"/>
                <w:szCs w:val="28"/>
              </w:rPr>
              <w:t>Директор молодежного центра Алексеева Алла Юрьевна, тел. (48542) 2-14-97.</w:t>
            </w:r>
          </w:p>
          <w:p w:rsidR="008B3EAC" w:rsidRPr="007F4088" w:rsidRDefault="008B3EAC" w:rsidP="0064393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E86B55" w:rsidTr="003D5B2B">
        <w:tc>
          <w:tcPr>
            <w:tcW w:w="2235" w:type="dxa"/>
            <w:vAlign w:val="center"/>
            <w:hideMark/>
          </w:tcPr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E86B55" w:rsidRDefault="008B3EAC" w:rsidP="0064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 Комплексный центр социального           </w:t>
            </w:r>
          </w:p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населения»                                </w:t>
            </w:r>
          </w:p>
        </w:tc>
        <w:tc>
          <w:tcPr>
            <w:tcW w:w="4678" w:type="dxa"/>
            <w:hideMark/>
          </w:tcPr>
          <w:p w:rsidR="008B3EAC" w:rsidRPr="00E86B55" w:rsidRDefault="008B3EAC" w:rsidP="0064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>Директор МУ</w:t>
            </w:r>
            <w:r w:rsidRPr="00E86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Комплексный центр социального           </w:t>
            </w:r>
          </w:p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>обслуживания населения»</w:t>
            </w:r>
          </w:p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>Суханова Галина Сергеевна тел. (48542) 2-16-07.</w:t>
            </w:r>
          </w:p>
        </w:tc>
      </w:tr>
      <w:tr w:rsidR="008B3EAC" w:rsidRPr="00E86B55" w:rsidTr="003D5B2B">
        <w:tc>
          <w:tcPr>
            <w:tcW w:w="2235" w:type="dxa"/>
            <w:vAlign w:val="center"/>
            <w:hideMark/>
          </w:tcPr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E86B55" w:rsidTr="003D5B2B">
        <w:tc>
          <w:tcPr>
            <w:tcW w:w="2235" w:type="dxa"/>
            <w:vAlign w:val="center"/>
            <w:hideMark/>
          </w:tcPr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E86B55" w:rsidTr="003D5B2B">
        <w:tc>
          <w:tcPr>
            <w:tcW w:w="2235" w:type="dxa"/>
            <w:vAlign w:val="center"/>
            <w:hideMark/>
          </w:tcPr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AC" w:rsidRPr="00E86B55" w:rsidTr="003D5B2B">
        <w:trPr>
          <w:trHeight w:val="649"/>
        </w:trPr>
        <w:tc>
          <w:tcPr>
            <w:tcW w:w="2235" w:type="dxa"/>
            <w:vAlign w:val="center"/>
            <w:hideMark/>
          </w:tcPr>
          <w:p w:rsidR="008B3EAC" w:rsidRPr="00E86B55" w:rsidRDefault="008B3EAC" w:rsidP="006439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8B3EAC" w:rsidRPr="00426F46" w:rsidRDefault="008B3EAC" w:rsidP="0064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6F4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имущественных, земельных                              отношений и градостроительной деятельности</w:t>
            </w:r>
          </w:p>
          <w:p w:rsidR="008B3EAC" w:rsidRPr="00E86B55" w:rsidRDefault="008B3EAC" w:rsidP="006439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426F46" w:rsidRPr="00426F46" w:rsidRDefault="00426F46" w:rsidP="00426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6F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имущественных, земельных                              отношений и градостроительной деятельности Романова Татьяна Владимировна </w:t>
            </w:r>
          </w:p>
          <w:p w:rsidR="008B3EAC" w:rsidRPr="00E86B55" w:rsidRDefault="00426F46" w:rsidP="00426F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>тел. (48542)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93-07</w:t>
            </w:r>
            <w:r w:rsidRPr="00E8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3EAC" w:rsidRPr="00E86B55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EAC" w:rsidRPr="00F50A9D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EAC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6603" w:rsidRDefault="00356603" w:rsidP="003D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B2B" w:rsidRPr="003D5B2B" w:rsidRDefault="00264B1B" w:rsidP="003D5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Прогнозируемая </w:t>
      </w:r>
      <w:r w:rsidR="003D5B2B" w:rsidRPr="003D5B2B">
        <w:rPr>
          <w:rFonts w:ascii="Times New Roman" w:hAnsi="Times New Roman" w:cs="Times New Roman"/>
          <w:b/>
          <w:sz w:val="28"/>
          <w:szCs w:val="28"/>
        </w:rPr>
        <w:t>потребность в финансовых ресурсах</w:t>
      </w:r>
      <w:r w:rsidR="003D5B2B" w:rsidRPr="003D5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5B2B" w:rsidRPr="003D5B2B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B2B" w:rsidRDefault="003D5B2B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357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1134"/>
        <w:gridCol w:w="1525"/>
        <w:gridCol w:w="1843"/>
      </w:tblGrid>
      <w:tr w:rsidR="003D5B2B" w:rsidRPr="003D5B2B" w:rsidTr="003D5B2B">
        <w:trPr>
          <w:trHeight w:val="55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200"/>
            <w:r w:rsidRPr="003D5B2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B2B"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(тыс. руб.)</w:t>
            </w:r>
          </w:p>
        </w:tc>
      </w:tr>
      <w:tr w:rsidR="003D5B2B" w:rsidRPr="003D5B2B" w:rsidTr="003D5B2B">
        <w:trPr>
          <w:trHeight w:val="553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B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B2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B2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3D5B2B" w:rsidRPr="003D5B2B" w:rsidTr="003D5B2B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</w:t>
            </w:r>
          </w:p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B" w:rsidRPr="003D5B2B" w:rsidRDefault="003D5B2B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5B2B" w:rsidRPr="003D5B2B" w:rsidTr="003D5B2B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Областной </w:t>
            </w:r>
          </w:p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B2B">
              <w:rPr>
                <w:rFonts w:ascii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B" w:rsidRPr="003D5B2B" w:rsidRDefault="003D5B2B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5B2B" w:rsidRPr="003D5B2B" w:rsidTr="003D5B2B">
        <w:trPr>
          <w:trHeight w:val="6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Районный</w:t>
            </w:r>
          </w:p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7C1B36" w:rsidRDefault="007C1B36" w:rsidP="007C1B3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B" w:rsidRPr="007C1B36" w:rsidRDefault="007C1B36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40</w:t>
            </w:r>
          </w:p>
        </w:tc>
      </w:tr>
      <w:tr w:rsidR="003D5B2B" w:rsidRPr="003D5B2B" w:rsidTr="003D5B2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Итого:</w:t>
            </w:r>
          </w:p>
          <w:p w:rsidR="003D5B2B" w:rsidRPr="003D5B2B" w:rsidRDefault="003D5B2B" w:rsidP="003D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7C1B36" w:rsidP="003D5B2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2B" w:rsidRPr="003D5B2B" w:rsidRDefault="003D5B2B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D5B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B" w:rsidRPr="007C1B36" w:rsidRDefault="007C1B36" w:rsidP="003D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40</w:t>
            </w:r>
          </w:p>
        </w:tc>
      </w:tr>
    </w:tbl>
    <w:p w:rsidR="008B3EAC" w:rsidRDefault="002C2CED" w:rsidP="008B3EA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bookmarkEnd w:id="2"/>
    <w:p w:rsidR="003D5B2B" w:rsidRDefault="008B3EAC" w:rsidP="00A43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A430C3" w:rsidRPr="00F50A9D" w:rsidRDefault="00A430C3" w:rsidP="00A43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50A9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F50A9D">
        <w:rPr>
          <w:rFonts w:ascii="Times New Roman" w:eastAsia="Times New Roman" w:hAnsi="Times New Roman" w:cs="Times New Roman"/>
          <w:sz w:val="20"/>
          <w:szCs w:val="24"/>
        </w:rPr>
        <w:t>Данные являются расчетными из-за отсутствия по ряду объектов достоверных сведений о требуемых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F50A9D">
        <w:rPr>
          <w:rFonts w:ascii="Times New Roman" w:eastAsia="Times New Roman" w:hAnsi="Times New Roman" w:cs="Times New Roman"/>
          <w:sz w:val="20"/>
          <w:szCs w:val="24"/>
        </w:rPr>
        <w:t>составах и объемах работ и необходимых для этого финансовых средствах.</w:t>
      </w:r>
    </w:p>
    <w:p w:rsidR="008B3EAC" w:rsidRPr="00F50A9D" w:rsidRDefault="008B3EAC" w:rsidP="008B3E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3EAC" w:rsidRPr="00F50A9D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EAC" w:rsidRPr="00F50A9D" w:rsidRDefault="008B3EAC" w:rsidP="008B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0A9D">
        <w:rPr>
          <w:rFonts w:ascii="Times New Roman" w:eastAsia="Times New Roman" w:hAnsi="Times New Roman" w:cs="Times New Roman"/>
          <w:b/>
          <w:bCs/>
          <w:sz w:val="24"/>
          <w:szCs w:val="24"/>
        </w:rPr>
        <w:t>1. СОДЕРЖАНИЕ    ПРОБЛЕМЫ.</w:t>
      </w:r>
    </w:p>
    <w:p w:rsidR="008B3EAC" w:rsidRPr="00F50A9D" w:rsidRDefault="008B3EAC" w:rsidP="008B3E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A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>Муниципальная целевая программа « Доступная среда» на 201</w:t>
      </w:r>
      <w:r w:rsidR="007C1B3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>-2015 годы (далее программа) разработана в соответствии с постановлением Правительства Российской Федерации от 17 марта 2011 года № 175 « О государственной программе Российской Федерации «Доступная среда» на 2011-2015 годы», постановлением Правительства Ярославской области от 10.10.2011 № 770-п «Об областной целевой программе « Доступная среда» на 2012-2015 годы.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  В 2008 году Российская Федерация подписала Конвенцию ООН «О правах инвалидов», </w:t>
      </w:r>
      <w:r w:rsidR="005675EA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утвердил</w:t>
      </w:r>
      <w:r w:rsidR="005675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принципы, на которых должна строиться политика государства в отношении инвалидов. В положениях указанной Конвенции ООН отражена необходимость принятия надлежащих мер по обеспечению доступа инвалидов к физическому окружению (здания и сооружения), транспорту, информации и связи, а также другим объектам и услугам наравне с другими гражданами. Доступность среды определяется уровнем её возможного использования соответствующей группой населения. При этом наиболее характерными по особенностям взаимодействия с окружающей средой являются четыре основные группы (категории) инвалидов: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с поражением опорно-двигательного аппарата, использующие при передвижении вспомогательные средства (кресла-коляски, костыли, ходунки и т.д.)</w:t>
      </w:r>
    </w:p>
    <w:p w:rsidR="008B3EAC" w:rsidRPr="005D41EC" w:rsidRDefault="005D41E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8B3EAC" w:rsidRPr="005D41EC">
        <w:rPr>
          <w:rFonts w:ascii="Times New Roman" w:eastAsia="Times New Roman" w:hAnsi="Times New Roman" w:cs="Times New Roman"/>
          <w:sz w:val="28"/>
          <w:szCs w:val="28"/>
        </w:rPr>
        <w:t>с дефектами органов зрения, использующие при ориентации в пространстве трости и собак-проводников;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 -  с дефектами органов слуха и речи;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   Также в эту группу можно отнести престарелых, немощных людей, маленьких детей, мам с грудными детьми в колясках, граждан с временным расстройством здоровья и т.д.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 В Большесельском  районе проживает  1220   человек, имеющих группу инвалидности, из них  19- детей-инвалидов, 10 -  инвалидов с дефектами органов слуха, 16 - инвалидов с дефектами зрения, 33 - инвалида с нарушением опорно-двигательного аппарата. В среднем инвалиды составляют около  12   процентов населения района. Наблюдается устойчивая тенденция к увеличению доли инвалидов в структуре населения. Несмотря на предпринимаемые меры, сопровождающимися значительными объемами финансирования из федерального и областного бюджетов, по-прежнему остаются проблемы для интеграции граждан с ограниченными возможностями в социум, и, прежде всего, - это транспорт, связь, образование, культура.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  Целесообразность решения проблемы обеспечения  доступности среды для инвалидов и других маломобильных групп населения программным методом определяется следующими причинами: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- масштабность, высокая социально-экономическая значимость проблемы</w:t>
      </w:r>
      <w:r w:rsidR="00F6421F" w:rsidRPr="005D41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41EC">
        <w:rPr>
          <w:rFonts w:ascii="Times New Roman" w:eastAsia="Times New Roman" w:hAnsi="Times New Roman" w:cs="Times New Roman"/>
          <w:sz w:val="28"/>
          <w:szCs w:val="28"/>
        </w:rPr>
        <w:t>Решение проблемы предполагает дооборудование значительной части существующих объектов социальной, транспортной, информационной инфраструктур, а также организацию строительства новых объектов с учетом требований доступности.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- межведомственный характер проблемы. С учетом перечня задач, требующих решения, потребуется  консолидация усилий органов местного самоуправления, общественных  организаций, предприятий и организаций различных форм собственности.</w:t>
      </w:r>
    </w:p>
    <w:p w:rsidR="008B3EAC" w:rsidRPr="005D41EC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sz w:val="28"/>
          <w:szCs w:val="28"/>
        </w:rPr>
        <w:t xml:space="preserve">     -  длительность решения проблемы. Проблема может быть решена в течение ряда лет путем осуществления взаимосвязанных работ и мероприятий.</w:t>
      </w:r>
    </w:p>
    <w:p w:rsidR="008023BC" w:rsidRDefault="008B3EAC" w:rsidP="008A1D5C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4"/>
        <w:gridCol w:w="2255"/>
        <w:gridCol w:w="1258"/>
        <w:gridCol w:w="1170"/>
        <w:gridCol w:w="1399"/>
        <w:gridCol w:w="1418"/>
      </w:tblGrid>
      <w:tr w:rsidR="002C2CED" w:rsidRPr="009E7A81" w:rsidTr="002C2CED">
        <w:tc>
          <w:tcPr>
            <w:tcW w:w="1964" w:type="dxa"/>
            <w:vMerge w:val="restart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Наименование цели</w:t>
            </w:r>
          </w:p>
        </w:tc>
        <w:tc>
          <w:tcPr>
            <w:tcW w:w="2255" w:type="dxa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4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2C2CED" w:rsidRPr="009E7A81" w:rsidTr="002C2CED">
        <w:tc>
          <w:tcPr>
            <w:tcW w:w="1964" w:type="dxa"/>
            <w:vMerge/>
          </w:tcPr>
          <w:p w:rsidR="002C2CED" w:rsidRPr="009E7A81" w:rsidRDefault="002C2CED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 w:val="restart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8" w:type="dxa"/>
            <w:vMerge w:val="restart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vMerge w:val="restart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Базовое значение 2013 год</w:t>
            </w:r>
          </w:p>
        </w:tc>
        <w:tc>
          <w:tcPr>
            <w:tcW w:w="2817" w:type="dxa"/>
            <w:gridSpan w:val="2"/>
          </w:tcPr>
          <w:p w:rsidR="002C2CED" w:rsidRPr="009E7A81" w:rsidRDefault="002C2CE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</w:tr>
      <w:tr w:rsidR="00763D0D" w:rsidRPr="009E7A81" w:rsidTr="00763D0D">
        <w:tc>
          <w:tcPr>
            <w:tcW w:w="1964" w:type="dxa"/>
            <w:vMerge/>
          </w:tcPr>
          <w:p w:rsidR="00763D0D" w:rsidRPr="009E7A81" w:rsidRDefault="00763D0D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763D0D" w:rsidRPr="009E7A81" w:rsidRDefault="00763D0D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763D0D" w:rsidRPr="009E7A81" w:rsidRDefault="00763D0D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763D0D" w:rsidRPr="009E7A81" w:rsidRDefault="00763D0D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41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763D0D" w:rsidRPr="009E7A81" w:rsidTr="00763D0D">
        <w:tc>
          <w:tcPr>
            <w:tcW w:w="1964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9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3D0D" w:rsidRPr="009E7A81" w:rsidTr="00763D0D">
        <w:tc>
          <w:tcPr>
            <w:tcW w:w="1964" w:type="dxa"/>
          </w:tcPr>
          <w:p w:rsidR="00763D0D" w:rsidRPr="009E7A81" w:rsidRDefault="00763D0D" w:rsidP="0003790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условий устойчивого развития доступной </w:t>
            </w: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среды для инвалидов и других маломобильных групп населения Большесельского района</w:t>
            </w:r>
          </w:p>
        </w:tc>
        <w:tc>
          <w:tcPr>
            <w:tcW w:w="2255" w:type="dxa"/>
          </w:tcPr>
          <w:p w:rsidR="00763D0D" w:rsidRPr="009E7A81" w:rsidRDefault="00763D0D" w:rsidP="0003790F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доступности в приоритетных сферах жизнедеятельности </w:t>
            </w: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инвалидов; </w:t>
            </w:r>
          </w:p>
          <w:p w:rsidR="00763D0D" w:rsidRPr="009E7A81" w:rsidRDefault="00763D0D" w:rsidP="0003790F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изменений приоритетных объектов в соответствии с разработанной проектно - сметной документацией;</w:t>
            </w:r>
          </w:p>
        </w:tc>
        <w:tc>
          <w:tcPr>
            <w:tcW w:w="125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объектов</w:t>
            </w:r>
          </w:p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D0D" w:rsidRPr="009E7A81" w:rsidRDefault="004760F7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63D0D" w:rsidRPr="009E7A81" w:rsidRDefault="004760F7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D0D" w:rsidRPr="009E7A81" w:rsidRDefault="009511A6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3D0D" w:rsidRPr="009E7A81" w:rsidTr="00763D0D">
        <w:tc>
          <w:tcPr>
            <w:tcW w:w="1964" w:type="dxa"/>
          </w:tcPr>
          <w:p w:rsidR="00763D0D" w:rsidRPr="009E7A81" w:rsidRDefault="00763D0D" w:rsidP="000379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инвалидам равных с другими гражданами возможностей в реализации общечеловеческих прав и свобод</w:t>
            </w:r>
          </w:p>
          <w:p w:rsidR="00763D0D" w:rsidRPr="009E7A81" w:rsidRDefault="00763D0D" w:rsidP="000379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763D0D" w:rsidRPr="009E7A81" w:rsidRDefault="00763D0D" w:rsidP="009511A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социальной разобщенности инвалидов и граждан, не являющихся инвалидами;</w:t>
            </w:r>
          </w:p>
          <w:p w:rsidR="00763D0D" w:rsidRPr="009E7A81" w:rsidRDefault="009511A6" w:rsidP="009511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позитивного общественного мнения в решении проблем обеспечения доступной среды жизнедеятельности для инвалидов и других маломобильных групп населения;</w:t>
            </w:r>
          </w:p>
        </w:tc>
        <w:tc>
          <w:tcPr>
            <w:tcW w:w="125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D0D" w:rsidRPr="009E7A81" w:rsidTr="00763D0D">
        <w:tc>
          <w:tcPr>
            <w:tcW w:w="1964" w:type="dxa"/>
          </w:tcPr>
          <w:p w:rsidR="00763D0D" w:rsidRPr="009E7A81" w:rsidRDefault="00763D0D" w:rsidP="00763D0D">
            <w:pPr>
              <w:pStyle w:val="a6"/>
              <w:tabs>
                <w:tab w:val="left" w:pos="234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реабилитации инвалидов и повышение эффективности реабилитационных услуг;</w:t>
            </w:r>
          </w:p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763D0D" w:rsidRPr="009E7A81" w:rsidRDefault="00763D0D" w:rsidP="00763D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инвалидов с ограниченными возможностями передвижения </w:t>
            </w:r>
            <w:r w:rsidR="001F589C"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обеспеченных </w:t>
            </w: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специальными, средствами и приспособлениями для оборудования и оснащения жилых помещений</w:t>
            </w:r>
          </w:p>
          <w:p w:rsidR="00763D0D" w:rsidRPr="009E7A81" w:rsidRDefault="00763D0D" w:rsidP="00763D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170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</w:tcPr>
          <w:p w:rsidR="00763D0D" w:rsidRPr="009E7A81" w:rsidRDefault="00763D0D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763D0D" w:rsidRPr="009E7A81" w:rsidRDefault="00B84F11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023BC" w:rsidRDefault="008023BC" w:rsidP="008023B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5DB" w:rsidRDefault="004525DB" w:rsidP="0045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5D41EC">
        <w:rPr>
          <w:rFonts w:ascii="Times New Roman" w:eastAsia="Times New Roman" w:hAnsi="Times New Roman" w:cs="Times New Roman"/>
          <w:b/>
          <w:bCs/>
          <w:sz w:val="28"/>
          <w:szCs w:val="28"/>
        </w:rPr>
        <w:t>. Задачи Программы.</w:t>
      </w:r>
    </w:p>
    <w:p w:rsidR="00303E6F" w:rsidRDefault="00303E6F" w:rsidP="0045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835"/>
        <w:gridCol w:w="1276"/>
        <w:gridCol w:w="1276"/>
        <w:gridCol w:w="1559"/>
      </w:tblGrid>
      <w:tr w:rsidR="00E951EF" w:rsidRPr="009E7A81" w:rsidTr="005675EA">
        <w:tc>
          <w:tcPr>
            <w:tcW w:w="2943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</w:t>
            </w:r>
          </w:p>
        </w:tc>
        <w:tc>
          <w:tcPr>
            <w:tcW w:w="6946" w:type="dxa"/>
            <w:gridSpan w:val="4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</w:rPr>
            </w:pPr>
            <w:r w:rsidRPr="009E7A8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951EF" w:rsidRPr="009E7A81" w:rsidTr="00E951EF">
        <w:tc>
          <w:tcPr>
            <w:tcW w:w="2943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51EF" w:rsidRPr="009E7A81" w:rsidRDefault="00E951EF" w:rsidP="005675EA">
            <w:pPr>
              <w:jc w:val="center"/>
              <w:rPr>
                <w:rFonts w:ascii="Times New Roman" w:hAnsi="Times New Roman" w:cs="Times New Roman"/>
              </w:rPr>
            </w:pPr>
            <w:r w:rsidRPr="009E7A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E951EF" w:rsidRPr="009E7A81" w:rsidRDefault="00E951EF" w:rsidP="005675EA">
            <w:pPr>
              <w:jc w:val="center"/>
              <w:rPr>
                <w:rFonts w:ascii="Times New Roman" w:hAnsi="Times New Roman" w:cs="Times New Roman"/>
              </w:rPr>
            </w:pPr>
            <w:r w:rsidRPr="009E7A8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59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</w:rPr>
              <w:t>2015 год</w:t>
            </w:r>
          </w:p>
        </w:tc>
      </w:tr>
      <w:tr w:rsidR="00E951EF" w:rsidRPr="009E7A81" w:rsidTr="00E951EF">
        <w:tc>
          <w:tcPr>
            <w:tcW w:w="2943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951EF" w:rsidRPr="009E7A81" w:rsidRDefault="00E951EF" w:rsidP="00763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A2920" w:rsidRPr="009E7A81" w:rsidTr="00E951EF">
        <w:tc>
          <w:tcPr>
            <w:tcW w:w="2943" w:type="dxa"/>
            <w:vMerge w:val="restart"/>
          </w:tcPr>
          <w:p w:rsidR="00DA2920" w:rsidRPr="009E7A81" w:rsidRDefault="00DA2920" w:rsidP="005675E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в приоритетных сферах жизнедеятельности инвалидов;</w:t>
            </w:r>
          </w:p>
          <w:p w:rsidR="00DA2920" w:rsidRPr="009E7A81" w:rsidRDefault="00DA2920" w:rsidP="005675E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2920" w:rsidRPr="009E7A81" w:rsidRDefault="00DA2920" w:rsidP="005675E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Приоритетные объекты, адаптированные в соответствии с разработанной проектно - сметной документацией;</w:t>
            </w:r>
          </w:p>
          <w:p w:rsidR="00DA2920" w:rsidRPr="009E7A81" w:rsidRDefault="00DA2920" w:rsidP="005675E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A2920" w:rsidRPr="009E7A81" w:rsidRDefault="00DA2920" w:rsidP="005675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2920" w:rsidRPr="00864B4C" w:rsidRDefault="00864B4C" w:rsidP="00567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2920" w:rsidRPr="00864B4C" w:rsidRDefault="00DA2920" w:rsidP="00567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2920" w:rsidRPr="00864B4C" w:rsidRDefault="00DA2920" w:rsidP="00864B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920" w:rsidRPr="009E7A81" w:rsidTr="00E951EF">
        <w:tc>
          <w:tcPr>
            <w:tcW w:w="2943" w:type="dxa"/>
            <w:vMerge/>
          </w:tcPr>
          <w:p w:rsidR="00DA2920" w:rsidRPr="009E7A81" w:rsidRDefault="00DA2920" w:rsidP="009511A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пожилых граждан и инвалидов современными средствами реабилитации 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75179A" w:rsidRDefault="0075179A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7517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A2920" w:rsidRPr="009E7A81" w:rsidTr="00E951EF">
        <w:tc>
          <w:tcPr>
            <w:tcW w:w="2943" w:type="dxa"/>
            <w:vMerge w:val="restart"/>
          </w:tcPr>
          <w:p w:rsidR="00DA2920" w:rsidRPr="009E7A81" w:rsidRDefault="00DA2920" w:rsidP="009511A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современных технологий в процесс  предоставления услуг для инвалидов</w:t>
            </w:r>
          </w:p>
          <w:p w:rsidR="00DA2920" w:rsidRPr="009E7A81" w:rsidRDefault="00DA2920" w:rsidP="009511A6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2920" w:rsidRPr="009E7A81" w:rsidRDefault="00DA2920" w:rsidP="009E7A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E7A81" w:rsidRPr="009E7A81">
              <w:rPr>
                <w:rFonts w:ascii="Times New Roman" w:hAnsi="Times New Roman" w:cs="Times New Roman"/>
                <w:sz w:val="20"/>
                <w:szCs w:val="20"/>
              </w:rPr>
              <w:t xml:space="preserve">инвалидов, </w:t>
            </w: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получивших социально-реабилитационные услуги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75179A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75179A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DA2920" w:rsidRPr="009E7A81" w:rsidTr="00DA2920">
        <w:trPr>
          <w:trHeight w:val="921"/>
        </w:trPr>
        <w:tc>
          <w:tcPr>
            <w:tcW w:w="2943" w:type="dxa"/>
            <w:vMerge/>
          </w:tcPr>
          <w:p w:rsidR="00DA2920" w:rsidRPr="009E7A81" w:rsidRDefault="00DA2920" w:rsidP="009511A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2920" w:rsidRPr="009E7A81" w:rsidRDefault="00DA2920" w:rsidP="009E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9E7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инвалидов, получивших социально-бытовые и социально-медицинские услуги на дому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7F2867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559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7F2867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DA2920" w:rsidRPr="009E7A81" w:rsidTr="00E951EF">
        <w:tc>
          <w:tcPr>
            <w:tcW w:w="2943" w:type="dxa"/>
            <w:vMerge w:val="restart"/>
          </w:tcPr>
          <w:p w:rsidR="00DA2920" w:rsidRPr="009E7A81" w:rsidRDefault="00DA2920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A8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позитивного общественного мнения в решении проблем обеспечения доступной среды жизнедеятельности для инвалидов и других маломобильных групп населения;</w:t>
            </w:r>
          </w:p>
        </w:tc>
        <w:tc>
          <w:tcPr>
            <w:tcW w:w="2835" w:type="dxa"/>
          </w:tcPr>
          <w:p w:rsidR="00DA2920" w:rsidRPr="009E7A81" w:rsidRDefault="00DA2920" w:rsidP="005675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Количество инвалидов и детей-инвалидов, участвующих в мероприятиях, посвященных Международному Дню инвалидов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2920" w:rsidRPr="009E7A81" w:rsidTr="00E951EF">
        <w:tc>
          <w:tcPr>
            <w:tcW w:w="2943" w:type="dxa"/>
            <w:vMerge/>
          </w:tcPr>
          <w:p w:rsidR="00DA2920" w:rsidRPr="009E7A81" w:rsidRDefault="00DA2920" w:rsidP="0076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2920" w:rsidRPr="009E7A81" w:rsidRDefault="00DA2920" w:rsidP="005675E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20"/>
                <w:szCs w:val="20"/>
              </w:rPr>
              <w:t>информационное освещение проблем инвалидов через СМИ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Кол-во публикаций</w:t>
            </w:r>
          </w:p>
        </w:tc>
        <w:tc>
          <w:tcPr>
            <w:tcW w:w="1276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A2920" w:rsidRPr="009E7A81" w:rsidRDefault="00DA2920" w:rsidP="005675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8023BC" w:rsidRDefault="008023B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1EC" w:rsidRPr="005D41EC" w:rsidRDefault="005D41EC" w:rsidP="005D41E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4"/>
      <w:r w:rsidRPr="005D41EC">
        <w:rPr>
          <w:rFonts w:ascii="Times New Roman" w:hAnsi="Times New Roman" w:cs="Times New Roman"/>
          <w:sz w:val="28"/>
          <w:szCs w:val="28"/>
        </w:rPr>
        <w:t>IV. Механизмы реализации Программы</w:t>
      </w:r>
    </w:p>
    <w:bookmarkEnd w:id="3"/>
    <w:p w:rsidR="008B3EAC" w:rsidRPr="00F50A9D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Реализация Программы организуется и координируется ответственным исполнителем – управлением социальной защиты населения  Администрации Большесельского муниципального района  Ярославской области.</w:t>
      </w: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Куратор Программы осуществляет контроль исполнения Программы.</w:t>
      </w: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подготовку сводного отчета о реализации Программы на основе отчетов исполнителей Программы.</w:t>
      </w: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Исполнители Программы осуществляют:</w:t>
      </w: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- реализацию закрепленных за ними мероприятий Программы;</w:t>
      </w:r>
    </w:p>
    <w:p w:rsidR="008A1D5C" w:rsidRPr="008A1D5C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D5C">
        <w:rPr>
          <w:rFonts w:ascii="Times New Roman" w:hAnsi="Times New Roman" w:cs="Times New Roman"/>
          <w:sz w:val="28"/>
          <w:szCs w:val="28"/>
        </w:rPr>
        <w:t>- нормативно-правовое и методологическое обеспечение реализации закрепленных за ними мероприятий Программы;</w:t>
      </w:r>
    </w:p>
    <w:p w:rsidR="008A1D5C" w:rsidRPr="003D5B2B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2B">
        <w:rPr>
          <w:rFonts w:ascii="Times New Roman" w:hAnsi="Times New Roman" w:cs="Times New Roman"/>
          <w:sz w:val="28"/>
          <w:szCs w:val="28"/>
        </w:rPr>
        <w:t>- финансирование мероприятий Программы за счет средств областного бюджета;</w:t>
      </w:r>
    </w:p>
    <w:p w:rsidR="008A1D5C" w:rsidRPr="003D5B2B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2B">
        <w:rPr>
          <w:rFonts w:ascii="Times New Roman" w:hAnsi="Times New Roman" w:cs="Times New Roman"/>
          <w:sz w:val="28"/>
          <w:szCs w:val="28"/>
        </w:rPr>
        <w:t>- контроль целевого использования бюджетных средств, выделяемых на реализацию закрепленных за ними мероприятий Программы;</w:t>
      </w:r>
    </w:p>
    <w:p w:rsidR="008A1D5C" w:rsidRPr="003D5B2B" w:rsidRDefault="008A1D5C" w:rsidP="0064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2B">
        <w:rPr>
          <w:rFonts w:ascii="Times New Roman" w:hAnsi="Times New Roman" w:cs="Times New Roman"/>
          <w:sz w:val="28"/>
          <w:szCs w:val="28"/>
        </w:rPr>
        <w:t xml:space="preserve">Источником финансирования мероприятий Программы являются средства областного бюджета и местного бюджета. При финансировании из средств областного бюджета функции главных распорядителей бюджетных средств выполняют исполнители Программы в </w:t>
      </w:r>
      <w:r w:rsidR="00643937" w:rsidRPr="003D5B2B">
        <w:rPr>
          <w:rFonts w:ascii="Times New Roman" w:hAnsi="Times New Roman" w:cs="Times New Roman"/>
          <w:sz w:val="28"/>
          <w:szCs w:val="28"/>
        </w:rPr>
        <w:t>рамках,</w:t>
      </w:r>
      <w:r w:rsidRPr="003D5B2B">
        <w:rPr>
          <w:rFonts w:ascii="Times New Roman" w:hAnsi="Times New Roman" w:cs="Times New Roman"/>
          <w:sz w:val="28"/>
          <w:szCs w:val="28"/>
        </w:rPr>
        <w:t xml:space="preserve"> закрепленных за ними мероприятий.</w:t>
      </w:r>
    </w:p>
    <w:p w:rsidR="00643937" w:rsidRPr="003D5B2B" w:rsidRDefault="008A1D5C" w:rsidP="00A9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B2B">
        <w:rPr>
          <w:rFonts w:ascii="Times New Roman" w:hAnsi="Times New Roman" w:cs="Times New Roman"/>
          <w:sz w:val="28"/>
          <w:szCs w:val="28"/>
        </w:rPr>
        <w:t>Контроль целевого использования средств, направленных на реализацию Программы, осуществляется в соответствии с действующим законодательством.</w:t>
      </w:r>
      <w:bookmarkStart w:id="4" w:name="sub_1005"/>
    </w:p>
    <w:bookmarkEnd w:id="4"/>
    <w:p w:rsidR="008B3EAC" w:rsidRPr="00F50A9D" w:rsidRDefault="008B3EAC" w:rsidP="008B3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B3EAC" w:rsidRPr="00F50A9D" w:rsidSect="00B74A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3EAC" w:rsidRDefault="008B3EAC" w:rsidP="0064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GoBack"/>
      <w:r w:rsidRPr="00264B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>. Мероприятия муниципальной целевой Программы</w:t>
      </w:r>
    </w:p>
    <w:p w:rsidR="008B3EAC" w:rsidRDefault="008B3EAC" w:rsidP="0064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>« Доступная среда» на 201</w:t>
      </w:r>
      <w:r w:rsidR="00763D0D" w:rsidRP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64B1B">
        <w:rPr>
          <w:rFonts w:ascii="Times New Roman" w:eastAsia="Times New Roman" w:hAnsi="Times New Roman" w:cs="Times New Roman"/>
          <w:b/>
          <w:bCs/>
          <w:sz w:val="28"/>
          <w:szCs w:val="28"/>
        </w:rPr>
        <w:t>-2015 годы</w:t>
      </w:r>
    </w:p>
    <w:p w:rsidR="00264B1B" w:rsidRPr="00264B1B" w:rsidRDefault="00264B1B" w:rsidP="00643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242"/>
        <w:gridCol w:w="1417"/>
        <w:gridCol w:w="1276"/>
        <w:gridCol w:w="1701"/>
        <w:gridCol w:w="850"/>
        <w:gridCol w:w="709"/>
        <w:gridCol w:w="709"/>
        <w:gridCol w:w="709"/>
        <w:gridCol w:w="567"/>
        <w:gridCol w:w="2126"/>
      </w:tblGrid>
      <w:tr w:rsidR="00EF76EE" w:rsidRPr="00264B1B" w:rsidTr="00800FB4">
        <w:tc>
          <w:tcPr>
            <w:tcW w:w="828" w:type="dxa"/>
            <w:vMerge w:val="restart"/>
          </w:tcPr>
          <w:p w:rsidR="00EF76EE" w:rsidRPr="00264B1B" w:rsidRDefault="00EF76EE" w:rsidP="006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76EE" w:rsidRPr="00264B1B" w:rsidRDefault="00EF76EE" w:rsidP="006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proofErr w:type="spellStart"/>
            <w:r w:rsidRPr="0026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6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42" w:type="dxa"/>
            <w:vMerge w:val="restart"/>
          </w:tcPr>
          <w:p w:rsidR="00EF76EE" w:rsidRPr="00264B1B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программы/задачи/мероприятия (в установленном порядке)</w:t>
            </w:r>
          </w:p>
        </w:tc>
        <w:tc>
          <w:tcPr>
            <w:tcW w:w="2693" w:type="dxa"/>
            <w:gridSpan w:val="2"/>
          </w:tcPr>
          <w:p w:rsidR="00EF76EE" w:rsidRPr="00264B1B" w:rsidRDefault="00EF76EE" w:rsidP="00EF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701" w:type="dxa"/>
            <w:vMerge w:val="restart"/>
          </w:tcPr>
          <w:p w:rsidR="00EF76EE" w:rsidRPr="00264B1B" w:rsidRDefault="00EF76EE" w:rsidP="00EF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Сроки проведения мероприятий</w:t>
            </w:r>
          </w:p>
        </w:tc>
        <w:tc>
          <w:tcPr>
            <w:tcW w:w="3544" w:type="dxa"/>
            <w:gridSpan w:val="5"/>
          </w:tcPr>
          <w:p w:rsidR="00EF76EE" w:rsidRPr="00264B1B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объем финансирования, (единица измерения)</w:t>
            </w:r>
          </w:p>
        </w:tc>
        <w:tc>
          <w:tcPr>
            <w:tcW w:w="2126" w:type="dxa"/>
            <w:vMerge w:val="restart"/>
          </w:tcPr>
          <w:p w:rsidR="00EF76EE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:rsidR="00EF76EE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 мероприятия (в установленном порядке)</w:t>
            </w:r>
          </w:p>
        </w:tc>
      </w:tr>
      <w:tr w:rsidR="00EF76EE" w:rsidRPr="00264B1B" w:rsidTr="002C012B">
        <w:trPr>
          <w:trHeight w:val="405"/>
        </w:trPr>
        <w:tc>
          <w:tcPr>
            <w:tcW w:w="828" w:type="dxa"/>
            <w:vMerge/>
          </w:tcPr>
          <w:p w:rsidR="00EF76EE" w:rsidRPr="00264B1B" w:rsidRDefault="00EF76EE" w:rsidP="006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EF76EE" w:rsidRPr="00264B1B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76EE" w:rsidRPr="00264B1B" w:rsidRDefault="00EF76EE" w:rsidP="00763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6" w:type="dxa"/>
          </w:tcPr>
          <w:p w:rsidR="00EF76EE" w:rsidRPr="00EF1B26" w:rsidRDefault="00EF76EE" w:rsidP="00EF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B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vMerge/>
          </w:tcPr>
          <w:p w:rsidR="00EF76EE" w:rsidRPr="00264B1B" w:rsidRDefault="00EF76EE" w:rsidP="00EF1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76EE" w:rsidRP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F76EE" w:rsidRP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EF76EE" w:rsidRP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EF76EE" w:rsidRP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EF76EE" w:rsidRP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2126" w:type="dxa"/>
            <w:vMerge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76EE" w:rsidRPr="00264B1B" w:rsidTr="002C012B">
        <w:trPr>
          <w:trHeight w:val="405"/>
        </w:trPr>
        <w:tc>
          <w:tcPr>
            <w:tcW w:w="828" w:type="dxa"/>
          </w:tcPr>
          <w:p w:rsidR="00281155" w:rsidRPr="00264B1B" w:rsidRDefault="00281155" w:rsidP="006E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281155" w:rsidRPr="00264B1B" w:rsidRDefault="00281155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1155" w:rsidRPr="00264B1B" w:rsidRDefault="00281155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81155" w:rsidRPr="00264B1B" w:rsidRDefault="00281155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81155" w:rsidRPr="00264B1B" w:rsidRDefault="00281155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81155" w:rsidRPr="00264B1B" w:rsidRDefault="00281155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81155" w:rsidRPr="00264B1B" w:rsidRDefault="00281155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81155" w:rsidRPr="00264B1B" w:rsidRDefault="00281155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81155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81155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81155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EF76EE" w:rsidRPr="00264B1B" w:rsidTr="00800FB4">
        <w:trPr>
          <w:trHeight w:val="191"/>
        </w:trPr>
        <w:tc>
          <w:tcPr>
            <w:tcW w:w="7763" w:type="dxa"/>
            <w:gridSpan w:val="4"/>
          </w:tcPr>
          <w:p w:rsidR="00EF76EE" w:rsidRPr="00800FB4" w:rsidRDefault="00EF76EE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Доступная среда» на 2014-2015 годы</w:t>
            </w:r>
          </w:p>
        </w:tc>
        <w:tc>
          <w:tcPr>
            <w:tcW w:w="1701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76EE" w:rsidRPr="00264B1B" w:rsidTr="00800FB4">
        <w:trPr>
          <w:trHeight w:val="537"/>
        </w:trPr>
        <w:tc>
          <w:tcPr>
            <w:tcW w:w="828" w:type="dxa"/>
          </w:tcPr>
          <w:p w:rsidR="00EF76EE" w:rsidRPr="00264B1B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935" w:type="dxa"/>
            <w:gridSpan w:val="3"/>
          </w:tcPr>
          <w:p w:rsidR="00EF76EE" w:rsidRPr="00EF76EE" w:rsidRDefault="00EF76EE" w:rsidP="00EF76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в приоритетных сферах жизнедеятельности инвалидов;</w:t>
            </w:r>
          </w:p>
        </w:tc>
        <w:tc>
          <w:tcPr>
            <w:tcW w:w="1701" w:type="dxa"/>
          </w:tcPr>
          <w:p w:rsidR="00EF76EE" w:rsidRDefault="00EF76EE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50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F76EE" w:rsidRDefault="00EF76EE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0FB4" w:rsidRPr="00264B1B" w:rsidTr="00800FB4">
        <w:trPr>
          <w:trHeight w:val="405"/>
        </w:trPr>
        <w:tc>
          <w:tcPr>
            <w:tcW w:w="828" w:type="dxa"/>
          </w:tcPr>
          <w:p w:rsidR="00800FB4" w:rsidRPr="00264B1B" w:rsidRDefault="00800FB4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4242" w:type="dxa"/>
          </w:tcPr>
          <w:p w:rsidR="00800FB4" w:rsidRPr="00264B1B" w:rsidRDefault="00800FB4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изменений приоритетных объектов в соответствии с разработанной проектно - сметной документацией</w:t>
            </w:r>
          </w:p>
        </w:tc>
        <w:tc>
          <w:tcPr>
            <w:tcW w:w="1417" w:type="dxa"/>
          </w:tcPr>
          <w:p w:rsidR="00800FB4" w:rsidRPr="00800FB4" w:rsidRDefault="00800FB4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800FB4" w:rsidRPr="00800FB4" w:rsidRDefault="00864B4C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00FB4" w:rsidRPr="00264B1B" w:rsidRDefault="00864B4C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800FB4" w:rsidRPr="00264B1B" w:rsidRDefault="00800FB4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0FB4" w:rsidRPr="00EF1B26" w:rsidRDefault="00800FB4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26">
              <w:rPr>
                <w:rFonts w:ascii="Times New Roman" w:eastAsia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709" w:type="dxa"/>
          </w:tcPr>
          <w:p w:rsidR="00800FB4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00FB4" w:rsidRPr="00264B1B" w:rsidRDefault="00800FB4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800FB4" w:rsidRPr="00264B1B" w:rsidRDefault="00800FB4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:rsidR="00800FB4" w:rsidRPr="00264B1B" w:rsidRDefault="00800FB4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567" w:type="dxa"/>
          </w:tcPr>
          <w:p w:rsidR="00800FB4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0FB4" w:rsidRPr="00264B1B" w:rsidRDefault="00800FB4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«Большесельский Дом Культуры»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4242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ведение реестров объектов, доступных для инвалидов и других МГН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реестров</w:t>
            </w:r>
          </w:p>
        </w:tc>
        <w:tc>
          <w:tcPr>
            <w:tcW w:w="1276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277" w:rsidRPr="00264B1B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  <w:p w:rsidR="00C22277" w:rsidRPr="00264B1B" w:rsidRDefault="00C22277" w:rsidP="00C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Merge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реестров</w:t>
            </w:r>
          </w:p>
        </w:tc>
        <w:tc>
          <w:tcPr>
            <w:tcW w:w="1276" w:type="dxa"/>
          </w:tcPr>
          <w:p w:rsidR="00C22277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22277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277" w:rsidRDefault="00C22277" w:rsidP="00C2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2277" w:rsidRPr="00264B1B" w:rsidRDefault="00C22277" w:rsidP="00C2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2277" w:rsidRPr="00264B1B" w:rsidRDefault="00C22277" w:rsidP="00C2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4242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обеспечению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22277" w:rsidRDefault="00C22277" w:rsidP="004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C22277" w:rsidRPr="00264B1B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4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80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Merge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22277" w:rsidRPr="00264B1B" w:rsidRDefault="00C22277" w:rsidP="004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C22277" w:rsidRPr="00264B1B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4B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4242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библиотечных услуг инвалидам на дому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2277" w:rsidRPr="00264B1B" w:rsidRDefault="00C22277" w:rsidP="004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«БЦБ»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Merge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800FB4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«БЦБ»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со службой занятости по квотированию рабочих мест для </w:t>
            </w: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22277" w:rsidRPr="00264B1B" w:rsidRDefault="00C22277" w:rsidP="004B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ГКУ ЯО ЦЗН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 с инвалидами по адресному выявлению их потребностей 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22277" w:rsidRPr="00264B1B" w:rsidRDefault="00C22277" w:rsidP="00F9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МУ КЦСОН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1.7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 образовательные учреждения тренажеров для проведения индивидуальной работы с детьми-инвалидами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тренажеров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2277" w:rsidRPr="00264B1B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 Управление образования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объектов жилого фонда и дворовых территорий для инвалидов с ограниченными возможностями передвижения*</w:t>
            </w:r>
          </w:p>
        </w:tc>
        <w:tc>
          <w:tcPr>
            <w:tcW w:w="1417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0F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C22277" w:rsidRPr="00800FB4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2277" w:rsidRPr="00264B1B" w:rsidRDefault="00C22277" w:rsidP="002C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и строительства. Управляющая компания.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35" w:type="dxa"/>
            <w:gridSpan w:val="3"/>
          </w:tcPr>
          <w:p w:rsidR="00C22277" w:rsidRDefault="007C1B36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22277"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недрение современных технологий в процесс  предоставления услуг для инвалидов</w:t>
            </w:r>
          </w:p>
        </w:tc>
        <w:tc>
          <w:tcPr>
            <w:tcW w:w="1701" w:type="dxa"/>
          </w:tcPr>
          <w:p w:rsidR="00C22277" w:rsidRPr="002C012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2014-2015</w:t>
            </w:r>
          </w:p>
        </w:tc>
        <w:tc>
          <w:tcPr>
            <w:tcW w:w="850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дистанционного обучения детей-инвалидов на дому.</w:t>
            </w:r>
          </w:p>
        </w:tc>
        <w:tc>
          <w:tcPr>
            <w:tcW w:w="1417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C22277" w:rsidRPr="00F953AF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3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2277" w:rsidRPr="00264B1B" w:rsidRDefault="00C22277" w:rsidP="00C22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1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  Управление образования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мест доступа инвалидов к Интернет-ресурсам</w:t>
            </w:r>
          </w:p>
        </w:tc>
        <w:tc>
          <w:tcPr>
            <w:tcW w:w="1417" w:type="dxa"/>
          </w:tcPr>
          <w:p w:rsidR="00C22277" w:rsidRPr="00BE7BF0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мест</w:t>
            </w:r>
          </w:p>
        </w:tc>
        <w:tc>
          <w:tcPr>
            <w:tcW w:w="1276" w:type="dxa"/>
          </w:tcPr>
          <w:p w:rsidR="00C22277" w:rsidRPr="00BE7BF0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2277" w:rsidRPr="00264B1B" w:rsidRDefault="00C22277" w:rsidP="008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«БЦБ»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35" w:type="dxa"/>
            <w:gridSpan w:val="3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общественного мнения в решении проблем обеспечения доступной среды жизнедеятельности для инвалидов и других маломобильных групп населения;</w:t>
            </w:r>
          </w:p>
        </w:tc>
        <w:tc>
          <w:tcPr>
            <w:tcW w:w="1701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22277" w:rsidRDefault="00C22277" w:rsidP="0026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4242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изучение читательских интересов, информационных потребностей инвалидов и детей инвалидов путем проведения социологических исследований: </w:t>
            </w:r>
          </w:p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книги в социальной адаптации личности;</w:t>
            </w:r>
          </w:p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портрет ребенка с ограниченными возможностями в интерьере детской библиотеке;</w:t>
            </w:r>
          </w:p>
        </w:tc>
        <w:tc>
          <w:tcPr>
            <w:tcW w:w="1417" w:type="dxa"/>
          </w:tcPr>
          <w:p w:rsidR="00C22277" w:rsidRPr="009F09E2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0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C22277" w:rsidRPr="009F09E2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C2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C22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БЦБ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4242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инвалидов и детей-инвалидов в рамках Международного Дня инвалидов</w:t>
            </w:r>
          </w:p>
        </w:tc>
        <w:tc>
          <w:tcPr>
            <w:tcW w:w="1417" w:type="dxa"/>
          </w:tcPr>
          <w:p w:rsidR="00C22277" w:rsidRPr="009923C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мероприятий</w:t>
            </w:r>
          </w:p>
        </w:tc>
        <w:tc>
          <w:tcPr>
            <w:tcW w:w="1276" w:type="dxa"/>
          </w:tcPr>
          <w:p w:rsidR="00C22277" w:rsidRPr="009923C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2277" w:rsidRPr="00264B1B" w:rsidRDefault="00C22277" w:rsidP="00F9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МУ КЦСОН</w:t>
            </w: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 молодежной</w:t>
            </w:r>
          </w:p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и спорта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Merge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77" w:rsidRPr="009923C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3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мероприятий</w:t>
            </w:r>
          </w:p>
        </w:tc>
        <w:tc>
          <w:tcPr>
            <w:tcW w:w="1276" w:type="dxa"/>
          </w:tcPr>
          <w:p w:rsidR="00C22277" w:rsidRPr="009923C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МУ КЦСОН</w:t>
            </w:r>
          </w:p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 молодежной</w:t>
            </w:r>
          </w:p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и спорта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4242" w:type="dxa"/>
            <w:vMerge w:val="restart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благоприятного общественного мнения в отношении инвалидов через СМИ; информационное освещение проблем инвалидов</w:t>
            </w:r>
          </w:p>
        </w:tc>
        <w:tc>
          <w:tcPr>
            <w:tcW w:w="1417" w:type="dxa"/>
          </w:tcPr>
          <w:p w:rsidR="00C22277" w:rsidRPr="00BE7BF0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7BF0">
              <w:rPr>
                <w:rFonts w:ascii="Times New Roman" w:eastAsia="Times New Roman" w:hAnsi="Times New Roman" w:cs="Times New Roman"/>
                <w:bCs/>
              </w:rPr>
              <w:t>Кол-во публикаций</w:t>
            </w:r>
          </w:p>
        </w:tc>
        <w:tc>
          <w:tcPr>
            <w:tcW w:w="1276" w:type="dxa"/>
          </w:tcPr>
          <w:p w:rsidR="00C22277" w:rsidRPr="00BE7BF0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F9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22277" w:rsidRPr="00264B1B" w:rsidRDefault="00C22277" w:rsidP="00F9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:rsidR="00C22277" w:rsidRPr="00264B1B" w:rsidRDefault="00C22277" w:rsidP="00F9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«Большесельские вести»</w:t>
            </w:r>
          </w:p>
        </w:tc>
      </w:tr>
      <w:tr w:rsidR="00C22277" w:rsidRPr="00264B1B" w:rsidTr="00800FB4">
        <w:trPr>
          <w:trHeight w:val="405"/>
        </w:trPr>
        <w:tc>
          <w:tcPr>
            <w:tcW w:w="828" w:type="dxa"/>
            <w:vMerge/>
          </w:tcPr>
          <w:p w:rsidR="00C22277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2" w:type="dxa"/>
            <w:vMerge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277" w:rsidRPr="00BE7BF0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E7BF0">
              <w:rPr>
                <w:rFonts w:ascii="Times New Roman" w:eastAsia="Times New Roman" w:hAnsi="Times New Roman" w:cs="Times New Roman"/>
                <w:bCs/>
              </w:rPr>
              <w:t>Кол-во публикаций</w:t>
            </w:r>
          </w:p>
        </w:tc>
        <w:tc>
          <w:tcPr>
            <w:tcW w:w="1276" w:type="dxa"/>
          </w:tcPr>
          <w:p w:rsidR="00C22277" w:rsidRPr="00BE7BF0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22277" w:rsidRPr="00264B1B" w:rsidRDefault="00C22277" w:rsidP="0033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277" w:rsidRPr="00264B1B" w:rsidRDefault="00C22277" w:rsidP="00F9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277" w:rsidRPr="00264B1B" w:rsidRDefault="00C22277" w:rsidP="0099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1B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«Большесельские вести»</w:t>
            </w:r>
          </w:p>
        </w:tc>
      </w:tr>
    </w:tbl>
    <w:p w:rsidR="008B3EAC" w:rsidRDefault="00A430C3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430C3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430C3">
        <w:rPr>
          <w:rFonts w:ascii="Times New Roman" w:hAnsi="Times New Roman" w:cs="Times New Roman"/>
          <w:sz w:val="18"/>
          <w:szCs w:val="18"/>
        </w:rPr>
        <w:t>Мероприятия выполняются при условии выделения средств из Регионального фонда содействия капитальному ремонту многоквартирных домов Ярославской области</w:t>
      </w: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4B1B" w:rsidRDefault="00264B1B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B36" w:rsidRDefault="007C1B36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B36" w:rsidRDefault="007C1B36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B36" w:rsidRDefault="007C1B36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0931" w:rsidRDefault="00DA0931" w:rsidP="00A430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bookmarkEnd w:id="5"/>
    <w:p w:rsidR="001E134F" w:rsidRDefault="001E134F" w:rsidP="009E7A81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</w:p>
    <w:p w:rsidR="001E134F" w:rsidRDefault="001E134F" w:rsidP="009E7A81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</w:p>
    <w:p w:rsidR="00643937" w:rsidRPr="009E7A81" w:rsidRDefault="00B84F11" w:rsidP="009E7A81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  <w:r w:rsidRPr="009E7A81">
        <w:rPr>
          <w:rFonts w:ascii="Times New Roman" w:hAnsi="Times New Roman" w:cs="Times New Roman"/>
        </w:rPr>
        <w:lastRenderedPageBreak/>
        <w:t>Пр</w:t>
      </w:r>
      <w:r w:rsidR="00643937" w:rsidRPr="009E7A81">
        <w:rPr>
          <w:rFonts w:ascii="Times New Roman" w:hAnsi="Times New Roman" w:cs="Times New Roman"/>
        </w:rPr>
        <w:t>иложение 1</w:t>
      </w:r>
    </w:p>
    <w:p w:rsidR="00643937" w:rsidRPr="009E7A81" w:rsidRDefault="00643937" w:rsidP="009E7A81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  <w:r w:rsidRPr="009E7A81">
        <w:rPr>
          <w:rFonts w:ascii="Times New Roman" w:hAnsi="Times New Roman" w:cs="Times New Roman"/>
        </w:rPr>
        <w:t>к Программе</w:t>
      </w:r>
    </w:p>
    <w:p w:rsidR="00643937" w:rsidRPr="00D04F2D" w:rsidRDefault="00643937" w:rsidP="00643937">
      <w:pPr>
        <w:pStyle w:val="11"/>
        <w:jc w:val="right"/>
        <w:rPr>
          <w:sz w:val="20"/>
          <w:szCs w:val="20"/>
        </w:rPr>
      </w:pPr>
    </w:p>
    <w:p w:rsidR="00643937" w:rsidRPr="00A430C3" w:rsidRDefault="00643937" w:rsidP="00643937">
      <w:pPr>
        <w:pStyle w:val="11"/>
        <w:rPr>
          <w:b/>
          <w:caps/>
          <w:kern w:val="28"/>
        </w:rPr>
      </w:pPr>
      <w:r w:rsidRPr="00A430C3">
        <w:rPr>
          <w:b/>
          <w:caps/>
          <w:kern w:val="28"/>
        </w:rPr>
        <w:t>Методика</w:t>
      </w:r>
    </w:p>
    <w:p w:rsidR="00643937" w:rsidRPr="00A430C3" w:rsidRDefault="00643937" w:rsidP="00643937">
      <w:pPr>
        <w:pStyle w:val="11"/>
        <w:rPr>
          <w:b/>
        </w:rPr>
      </w:pPr>
      <w:r w:rsidRPr="00A430C3">
        <w:rPr>
          <w:b/>
        </w:rPr>
        <w:t>оценки результативности и эффективности реализации муниципальной</w:t>
      </w:r>
      <w:r w:rsidRPr="00A430C3">
        <w:rPr>
          <w:b/>
          <w:spacing w:val="2"/>
        </w:rPr>
        <w:t xml:space="preserve"> целевой программы</w:t>
      </w:r>
    </w:p>
    <w:p w:rsidR="00643937" w:rsidRPr="00A430C3" w:rsidRDefault="00643937" w:rsidP="00643937">
      <w:pPr>
        <w:pStyle w:val="11"/>
      </w:pPr>
    </w:p>
    <w:p w:rsidR="00643937" w:rsidRPr="00A430C3" w:rsidRDefault="00643937" w:rsidP="00643937">
      <w:pPr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>В 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643937" w:rsidRPr="00A430C3" w:rsidRDefault="00643937" w:rsidP="00643937">
      <w:pPr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>плановые значения – это значения, предусмотренные программой с учетом последних утвержденных внесений изменений в программу на момент отчета;</w:t>
      </w:r>
    </w:p>
    <w:p w:rsidR="00643937" w:rsidRPr="00A430C3" w:rsidRDefault="00643937" w:rsidP="00643937">
      <w:pPr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>фактические значения – это значения, представляемые ответственным исполнителем программы как фактически достигнутые исполнителями программы в ходе ее реализации.</w:t>
      </w:r>
    </w:p>
    <w:p w:rsidR="00643937" w:rsidRPr="00A430C3" w:rsidRDefault="00643937" w:rsidP="00643937">
      <w:pPr>
        <w:rPr>
          <w:rStyle w:val="12"/>
          <w:rFonts w:ascii="Times New Roman" w:hAnsi="Times New Roman" w:cs="Times New Roman"/>
          <w:bCs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Стратегическая результативность программы – степень достижения показателей целей программы на конец отчётного периода. Различают промежуточную результативность (на отчётную дату накопительным итогом) и итоговую стратегическую результативность (на момент завершения программы).</w:t>
      </w:r>
    </w:p>
    <w:p w:rsidR="00643937" w:rsidRPr="00A430C3" w:rsidRDefault="00643937" w:rsidP="00643937">
      <w:pPr>
        <w:rPr>
          <w:rStyle w:val="12"/>
          <w:rFonts w:ascii="Times New Roman" w:hAnsi="Times New Roman" w:cs="Times New Roman"/>
          <w:bCs/>
          <w:spacing w:val="2"/>
          <w:position w:val="-23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Алгоритм расчёта индекса стратегической результативности программы</w:t>
      </w: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>):</m:t>
        </m:r>
      </m:oMath>
    </w:p>
    <w:p w:rsidR="00643937" w:rsidRPr="00A430C3" w:rsidRDefault="00643937" w:rsidP="00643937">
      <w:pPr>
        <w:pStyle w:val="11"/>
        <w:tabs>
          <w:tab w:val="left" w:pos="1276"/>
        </w:tabs>
        <w:spacing w:after="240"/>
        <w:ind w:firstLine="709"/>
        <w:jc w:val="both"/>
        <w:rPr>
          <w:rStyle w:val="12"/>
          <w:spacing w:val="2"/>
        </w:rPr>
      </w:pPr>
      <w:r w:rsidRPr="00A430C3">
        <w:rPr>
          <w:rStyle w:val="12"/>
          <w:spacing w:val="2"/>
        </w:rPr>
        <w:t>- рассчитать инде</w:t>
      </w:r>
      <w:proofErr w:type="gramStart"/>
      <w:r w:rsidRPr="00A430C3">
        <w:rPr>
          <w:rStyle w:val="12"/>
          <w:spacing w:val="2"/>
        </w:rPr>
        <w:t>кс стр</w:t>
      </w:r>
      <w:proofErr w:type="gramEnd"/>
      <w:r w:rsidRPr="00A430C3">
        <w:rPr>
          <w:rStyle w:val="12"/>
          <w:spacing w:val="2"/>
        </w:rPr>
        <w:t>атегической результативности для показателя цели (</w:t>
      </w:r>
      <w:r w:rsidRPr="00A430C3">
        <w:rPr>
          <w:rStyle w:val="12"/>
          <w:bCs/>
          <w:spacing w:val="2"/>
          <w:lang w:val="en-US"/>
        </w:rPr>
        <w:t>R</w:t>
      </w:r>
      <w:r w:rsidRPr="00A430C3">
        <w:rPr>
          <w:rStyle w:val="12"/>
          <w:spacing w:val="2"/>
        </w:rPr>
        <w:t>) по формуле:</w:t>
      </w:r>
    </w:p>
    <w:p w:rsidR="00643937" w:rsidRPr="00A430C3" w:rsidRDefault="00643937" w:rsidP="00643937">
      <w:pPr>
        <w:pStyle w:val="11"/>
        <w:tabs>
          <w:tab w:val="left" w:pos="993"/>
        </w:tabs>
        <w:ind w:firstLine="709"/>
        <w:rPr>
          <w:rStyle w:val="12"/>
          <w:spacing w:val="2"/>
        </w:rPr>
      </w:pPr>
      <m:oMathPara>
        <m:oMath>
          <m:r>
            <w:rPr>
              <w:rFonts w:ascii="Cambria Math" w:hAnsi="Cambria Math"/>
              <w:spacing w:val="2"/>
              <w:sz w:val="24"/>
              <w:szCs w:val="24"/>
            </w:rPr>
            <m:t>R</m:t>
          </m:r>
          <m:r>
            <w:rPr>
              <w:rFonts w:ascii="Cambria Math"/>
              <w:spacing w:val="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spacing w:val="2"/>
                      <w:sz w:val="24"/>
                      <w:szCs w:val="24"/>
                    </w:rPr>
                    <m:t>факт</m:t>
                  </m:r>
                </m:sub>
              </m:sSub>
              <m:r>
                <w:rPr>
                  <w:spacing w:val="2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spacing w:val="2"/>
                      <w:sz w:val="24"/>
                      <w:szCs w:val="24"/>
                    </w:rPr>
                    <m:t>баз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spacing w:val="2"/>
                      <w:sz w:val="24"/>
                      <w:szCs w:val="24"/>
                    </w:rPr>
                    <m:t>план</m:t>
                  </m:r>
                </m:sub>
              </m:sSub>
              <m:r>
                <w:rPr>
                  <w:spacing w:val="2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spacing w:val="2"/>
                      <w:sz w:val="24"/>
                      <w:szCs w:val="24"/>
                    </w:rPr>
                    <m:t>баз</m:t>
                  </m:r>
                </m:sub>
              </m:sSub>
            </m:den>
          </m:f>
          <m:r>
            <w:rPr>
              <w:spacing w:val="2"/>
              <w:sz w:val="24"/>
              <w:szCs w:val="24"/>
            </w:rPr>
            <m:t>×</m:t>
          </m:r>
          <m:r>
            <w:rPr>
              <w:rFonts w:ascii="Cambria Math"/>
              <w:spacing w:val="2"/>
              <w:sz w:val="24"/>
              <w:szCs w:val="24"/>
            </w:rPr>
            <m:t>100%,</m:t>
          </m:r>
        </m:oMath>
      </m:oMathPara>
    </w:p>
    <w:p w:rsidR="00643937" w:rsidRPr="00A430C3" w:rsidRDefault="00643937" w:rsidP="00643937">
      <w:pPr>
        <w:pStyle w:val="a7"/>
        <w:spacing w:before="240" w:after="0"/>
        <w:ind w:firstLine="0"/>
        <w:rPr>
          <w:i/>
          <w:spacing w:val="2"/>
        </w:rPr>
      </w:pPr>
      <w:r w:rsidRPr="00A430C3">
        <w:rPr>
          <w:rStyle w:val="12"/>
          <w:spacing w:val="2"/>
        </w:rPr>
        <w:t>где</w:t>
      </w:r>
    </w:p>
    <w:p w:rsidR="00643937" w:rsidRPr="00A430C3" w:rsidRDefault="00643937" w:rsidP="00643937">
      <w:pPr>
        <w:pStyle w:val="a7"/>
        <w:spacing w:before="240" w:after="0"/>
        <w:rPr>
          <w:spacing w:val="2"/>
        </w:rPr>
      </w:pPr>
      <w:r w:rsidRPr="00A430C3">
        <w:rPr>
          <w:i/>
          <w:spacing w:val="2"/>
          <w:lang w:val="en-US"/>
        </w:rPr>
        <w:t>P</w:t>
      </w:r>
      <w:r w:rsidRPr="00A430C3">
        <w:rPr>
          <w:spacing w:val="2"/>
          <w:vertAlign w:val="subscript"/>
        </w:rPr>
        <w:t xml:space="preserve">баз </w:t>
      </w:r>
      <w:r w:rsidRPr="00A430C3">
        <w:rPr>
          <w:spacing w:val="2"/>
        </w:rPr>
        <w:t>— базовое значение показателя цели программы;</w:t>
      </w:r>
    </w:p>
    <w:p w:rsidR="00643937" w:rsidRPr="00A430C3" w:rsidRDefault="00643937" w:rsidP="00643937">
      <w:pPr>
        <w:pStyle w:val="a7"/>
        <w:spacing w:after="0"/>
        <w:rPr>
          <w:spacing w:val="2"/>
        </w:rPr>
      </w:pPr>
      <w:r w:rsidRPr="00A430C3">
        <w:rPr>
          <w:i/>
          <w:spacing w:val="2"/>
          <w:lang w:val="en-US"/>
        </w:rPr>
        <w:t>P</w:t>
      </w:r>
      <w:r w:rsidRPr="00A430C3">
        <w:rPr>
          <w:spacing w:val="2"/>
          <w:vertAlign w:val="subscript"/>
        </w:rPr>
        <w:t xml:space="preserve">факт </w:t>
      </w:r>
      <w:r w:rsidRPr="00A430C3">
        <w:rPr>
          <w:spacing w:val="2"/>
        </w:rPr>
        <w:t>— фактическое значение показателя цели программы на конец отчетного периода;</w:t>
      </w:r>
    </w:p>
    <w:p w:rsidR="00643937" w:rsidRPr="00A430C3" w:rsidRDefault="00643937" w:rsidP="00643937">
      <w:pPr>
        <w:pStyle w:val="a7"/>
        <w:spacing w:after="0"/>
        <w:rPr>
          <w:rStyle w:val="12"/>
          <w:spacing w:val="2"/>
        </w:rPr>
      </w:pPr>
      <w:proofErr w:type="gramStart"/>
      <w:r w:rsidRPr="00A430C3">
        <w:rPr>
          <w:rStyle w:val="12"/>
          <w:i/>
          <w:spacing w:val="2"/>
          <w:lang w:val="en-US"/>
        </w:rPr>
        <w:t>P</w:t>
      </w:r>
      <w:r w:rsidRPr="00A430C3">
        <w:rPr>
          <w:rStyle w:val="12"/>
          <w:spacing w:val="2"/>
          <w:vertAlign w:val="subscript"/>
        </w:rPr>
        <w:t xml:space="preserve">план </w:t>
      </w:r>
      <w:r w:rsidRPr="00A430C3">
        <w:rPr>
          <w:rStyle w:val="12"/>
          <w:spacing w:val="2"/>
        </w:rPr>
        <w:t xml:space="preserve">— плановое значение показателя цели </w:t>
      </w:r>
      <w:r w:rsidRPr="00A430C3">
        <w:rPr>
          <w:spacing w:val="2"/>
        </w:rPr>
        <w:t>программы</w:t>
      </w:r>
      <w:r w:rsidRPr="00A430C3">
        <w:rPr>
          <w:rStyle w:val="12"/>
          <w:spacing w:val="2"/>
        </w:rPr>
        <w:t xml:space="preserve"> на конец отчетного периода.</w:t>
      </w:r>
      <w:proofErr w:type="gramEnd"/>
    </w:p>
    <w:p w:rsidR="00643937" w:rsidRPr="00A430C3" w:rsidRDefault="00643937" w:rsidP="00643937">
      <w:pPr>
        <w:pStyle w:val="a7"/>
        <w:spacing w:after="0"/>
        <w:rPr>
          <w:rStyle w:val="12"/>
          <w:spacing w:val="2"/>
        </w:rPr>
      </w:pPr>
      <w:r w:rsidRPr="00A430C3">
        <w:rPr>
          <w:rStyle w:val="12"/>
          <w:spacing w:val="2"/>
        </w:rPr>
        <w:t>Если базовое значение показателя (</w:t>
      </w:r>
      <w:proofErr w:type="gramStart"/>
      <w:r w:rsidRPr="00A430C3">
        <w:rPr>
          <w:i/>
          <w:spacing w:val="2"/>
          <w:lang w:val="en-US"/>
        </w:rPr>
        <w:t>P</w:t>
      </w:r>
      <w:proofErr w:type="gramEnd"/>
      <w:r w:rsidRPr="00A430C3">
        <w:rPr>
          <w:spacing w:val="2"/>
          <w:vertAlign w:val="subscript"/>
        </w:rPr>
        <w:t>баз)</w:t>
      </w:r>
      <w:r w:rsidRPr="00A430C3">
        <w:rPr>
          <w:rStyle w:val="12"/>
          <w:spacing w:val="2"/>
        </w:rPr>
        <w:t xml:space="preserve"> отсутствует или равно нулю, то для показателей, направленных на уменьшение, </w:t>
      </w:r>
      <w:r w:rsidRPr="00A430C3">
        <w:rPr>
          <w:rStyle w:val="12"/>
          <w:spacing w:val="2"/>
        </w:rPr>
        <w:lastRenderedPageBreak/>
        <w:t>индекс стратегической результативности рассчитывается по формуле:</w:t>
      </w:r>
    </w:p>
    <w:p w:rsidR="00643937" w:rsidRPr="00A430C3" w:rsidRDefault="00643937" w:rsidP="00643937">
      <w:pPr>
        <w:pStyle w:val="a7"/>
        <w:spacing w:before="240"/>
        <w:jc w:val="center"/>
        <w:rPr>
          <w:rStyle w:val="12"/>
          <w:spacing w:val="2"/>
        </w:rPr>
      </w:pPr>
      <m:oMathPara>
        <m:oMath>
          <m:r>
            <w:rPr>
              <w:rFonts w:ascii="Cambria Math" w:hAnsi="Cambria Math"/>
              <w:spacing w:val="2"/>
              <w:sz w:val="24"/>
              <w:szCs w:val="24"/>
            </w:rPr>
            <m:t>R</m:t>
          </m:r>
          <m:r>
            <w:rPr>
              <w:rFonts w:ascii="Cambria Math"/>
              <w:spacing w:val="2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4"/>
                      <w:szCs w:val="24"/>
                    </w:rPr>
                    <m:t>план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2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2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/>
                      <w:spacing w:val="2"/>
                      <w:sz w:val="24"/>
                      <w:szCs w:val="24"/>
                    </w:rPr>
                    <m:t>факт</m:t>
                  </m:r>
                </m:sub>
              </m:sSub>
            </m:den>
          </m:f>
          <m:r>
            <w:rPr>
              <w:rFonts w:ascii="Cambria Math"/>
              <w:spacing w:val="2"/>
              <w:sz w:val="24"/>
              <w:szCs w:val="24"/>
            </w:rPr>
            <m:t>×</m:t>
          </m:r>
          <m:r>
            <w:rPr>
              <w:rFonts w:ascii="Cambria Math"/>
              <w:spacing w:val="2"/>
              <w:sz w:val="24"/>
              <w:szCs w:val="24"/>
            </w:rPr>
            <m:t>100%;</m:t>
          </m:r>
        </m:oMath>
      </m:oMathPara>
    </w:p>
    <w:p w:rsidR="00643937" w:rsidRPr="00A430C3" w:rsidRDefault="00643937" w:rsidP="00643937">
      <w:pPr>
        <w:pStyle w:val="11"/>
        <w:tabs>
          <w:tab w:val="left" w:pos="1276"/>
        </w:tabs>
        <w:spacing w:before="240" w:after="120"/>
        <w:ind w:firstLine="709"/>
        <w:jc w:val="both"/>
        <w:rPr>
          <w:rStyle w:val="12"/>
          <w:spacing w:val="2"/>
        </w:rPr>
      </w:pPr>
      <w:r w:rsidRPr="00A430C3">
        <w:rPr>
          <w:rStyle w:val="12"/>
          <w:spacing w:val="2"/>
        </w:rPr>
        <w:t>- рассчитать инде</w:t>
      </w:r>
      <w:proofErr w:type="gramStart"/>
      <w:r w:rsidRPr="00A430C3">
        <w:rPr>
          <w:rStyle w:val="12"/>
          <w:spacing w:val="2"/>
        </w:rPr>
        <w:t>кс стр</w:t>
      </w:r>
      <w:proofErr w:type="gramEnd"/>
      <w:r w:rsidRPr="00A430C3">
        <w:rPr>
          <w:rStyle w:val="12"/>
          <w:spacing w:val="2"/>
        </w:rPr>
        <w:t>атегической результативности для цели (</w:t>
      </w: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spacing w:val="2"/>
              </w:rPr>
              <m:t>ц</m:t>
            </m:r>
          </m:sub>
        </m:sSub>
      </m:oMath>
      <w:r w:rsidRPr="00A430C3">
        <w:rPr>
          <w:rStyle w:val="12"/>
          <w:spacing w:val="2"/>
        </w:rPr>
        <w:t>) по формуле:</w:t>
      </w:r>
    </w:p>
    <w:p w:rsidR="00643937" w:rsidRPr="00A430C3" w:rsidRDefault="002C46D9" w:rsidP="00643937">
      <w:pPr>
        <w:spacing w:before="33" w:after="3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ц</m:t>
            </m:r>
          </m:sub>
        </m:sSub>
        <m:r>
          <m:rPr>
            <m:sty m:val="bi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pacing w:val="2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b/>
                    <w:i/>
                    <w:spacing w:val="2"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i/>
                        <w:spacing w:val="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p</m:t>
            </m:r>
          </m:den>
        </m:f>
      </m:oMath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2C46D9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i</m:t>
            </m:r>
          </m:sub>
        </m:sSub>
      </m:oMath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— инде</w:t>
      </w:r>
      <w:proofErr w:type="gramStart"/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кс стр</w:t>
      </w:r>
      <w:proofErr w:type="gramEnd"/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атегической результативности каждого показателя цели программы;</w:t>
      </w:r>
    </w:p>
    <w:p w:rsidR="00643937" w:rsidRPr="00A430C3" w:rsidRDefault="00643937" w:rsidP="00643937">
      <w:pPr>
        <w:spacing w:before="33" w:after="33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i/>
          <w:spacing w:val="2"/>
          <w:sz w:val="28"/>
          <w:szCs w:val="28"/>
          <w:lang w:val="en-US"/>
        </w:rPr>
        <w:t>p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показателей цели 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программы;</w:t>
      </w:r>
    </w:p>
    <w:p w:rsidR="00643937" w:rsidRPr="00A430C3" w:rsidRDefault="00643937" w:rsidP="00643937">
      <w:pPr>
        <w:pStyle w:val="11"/>
        <w:ind w:firstLine="709"/>
        <w:jc w:val="both"/>
        <w:rPr>
          <w:rStyle w:val="12"/>
          <w:spacing w:val="2"/>
        </w:rPr>
      </w:pPr>
      <w:r w:rsidRPr="00A430C3">
        <w:rPr>
          <w:rStyle w:val="12"/>
          <w:spacing w:val="2"/>
        </w:rPr>
        <w:t>- рассчитать индекс стратегической результативности для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spacing w:val="2"/>
              </w:rPr>
              <m:t>ст</m:t>
            </m:r>
          </m:sub>
        </m:sSub>
      </m:oMath>
      <w:r w:rsidRPr="00A430C3">
        <w:rPr>
          <w:rStyle w:val="12"/>
          <w:spacing w:val="2"/>
        </w:rPr>
        <w:t>) по формуле: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При наличии нескольких равнозначных целей </w:t>
      </w: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kern w:val="1"/>
                <w:sz w:val="28"/>
                <w:szCs w:val="28"/>
                <w:lang w:eastAsia="hi-IN" w:bidi="hi-IN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Times New Roman" w:hAnsi="Times New Roman" w:cs="Times New Roman"/>
                <w:spacing w:val="2"/>
                <w:sz w:val="28"/>
                <w:szCs w:val="28"/>
              </w:rPr>
              <m:t>ст</m:t>
            </m:r>
          </m:sub>
        </m:sSub>
      </m:oMath>
      <w:r w:rsidRPr="00A430C3">
        <w:rPr>
          <w:rFonts w:ascii="Times New Roman" w:hAnsi="Times New Roman" w:cs="Times New Roman"/>
          <w:spacing w:val="2"/>
          <w:sz w:val="28"/>
          <w:szCs w:val="28"/>
        </w:rPr>
        <w:t>рассчитывается как среднеарифметическое:</w:t>
      </w:r>
    </w:p>
    <w:p w:rsidR="00643937" w:rsidRPr="00A430C3" w:rsidRDefault="002C46D9" w:rsidP="00643937">
      <w:pPr>
        <w:spacing w:before="33" w:after="3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Times New Roman" w:cs="Times New Roman"/>
                <w:spacing w:val="2"/>
                <w:sz w:val="28"/>
                <w:szCs w:val="28"/>
              </w:rPr>
              <m:t>ст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</w:rPr>
                      <m:t>ц</m:t>
                    </m:r>
                    <m:r>
                      <w:rPr>
                        <w:rFonts w:ascii="Cambria Math" w:hAnsi="Times New Roman" w:cs="Times New Roman"/>
                        <w:spacing w:val="2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8"/>
                <w:szCs w:val="28"/>
                <w:lang w:val="en-US"/>
              </w:rPr>
              <m:t>n</m:t>
            </m:r>
          </m:den>
        </m:f>
      </m:oMath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643937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i/>
          <w:spacing w:val="2"/>
          <w:sz w:val="28"/>
          <w:szCs w:val="28"/>
          <w:lang w:val="en-US"/>
        </w:rPr>
        <w:t>R</w:t>
      </w:r>
      <w:proofErr w:type="spellStart"/>
      <w:r w:rsidRPr="00A430C3">
        <w:rPr>
          <w:rFonts w:ascii="Times New Roman" w:hAnsi="Times New Roman" w:cs="Times New Roman"/>
          <w:i/>
          <w:spacing w:val="2"/>
          <w:sz w:val="28"/>
          <w:szCs w:val="28"/>
          <w:vertAlign w:val="subscript"/>
        </w:rPr>
        <w:t>ц</w:t>
      </w:r>
      <w:r w:rsidRPr="00A430C3">
        <w:rPr>
          <w:rFonts w:ascii="Times New Roman" w:hAnsi="Times New Roman" w:cs="Times New Roman"/>
          <w:i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— индекс стратегической результативности каждой цели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целей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программы.</w:t>
      </w:r>
    </w:p>
    <w:p w:rsidR="00643937" w:rsidRPr="00A430C3" w:rsidRDefault="00643937" w:rsidP="00643937">
      <w:pPr>
        <w:spacing w:before="33" w:after="240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При наличии нескольких неравнозначных целей </w:t>
      </w:r>
      <w:proofErr w:type="gramStart"/>
      <w:r w:rsidRPr="00A430C3">
        <w:rPr>
          <w:rFonts w:ascii="Times New Roman" w:hAnsi="Times New Roman" w:cs="Times New Roman"/>
          <w:bCs/>
          <w:spacing w:val="2"/>
          <w:sz w:val="28"/>
          <w:szCs w:val="28"/>
          <w:lang w:val="en-US"/>
        </w:rPr>
        <w:t>R</w:t>
      </w:r>
      <w:proofErr w:type="spellStart"/>
      <w:proofErr w:type="gramEnd"/>
      <w:r w:rsidRPr="00A430C3">
        <w:rPr>
          <w:rFonts w:ascii="Times New Roman" w:hAnsi="Times New Roman" w:cs="Times New Roman"/>
          <w:bCs/>
          <w:spacing w:val="2"/>
          <w:sz w:val="28"/>
          <w:szCs w:val="28"/>
          <w:vertAlign w:val="subscript"/>
        </w:rPr>
        <w:t>ст</w:t>
      </w:r>
      <w:proofErr w:type="spellEnd"/>
      <w:r w:rsidRPr="00A430C3">
        <w:rPr>
          <w:rFonts w:ascii="Times New Roman" w:hAnsi="Times New Roman" w:cs="Times New Roman"/>
          <w:bCs/>
          <w:spacing w:val="2"/>
          <w:sz w:val="28"/>
          <w:szCs w:val="28"/>
          <w:vertAlign w:val="subscript"/>
        </w:rPr>
        <w:t xml:space="preserve"> 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рассчитывается по формуле:</w:t>
      </w:r>
    </w:p>
    <w:p w:rsidR="00643937" w:rsidRPr="00A430C3" w:rsidRDefault="002C46D9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pacing w:val="2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2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pacing w:val="2"/>
                  <w:sz w:val="24"/>
                  <w:szCs w:val="24"/>
                </w:rPr>
                <m:t>ст</m:t>
              </m:r>
            </m:sub>
          </m:sSub>
          <m:r>
            <w:rPr>
              <w:rFonts w:ascii="Cambria Math" w:hAnsi="Times New Roman" w:cs="Times New Roman"/>
              <w:spacing w:val="2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pacing w:val="2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pacing w:val="2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pacing w:val="2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ц</m:t>
                  </m:r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,</m:t>
              </m:r>
            </m:e>
          </m:nary>
        </m:oMath>
      </m:oMathPara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643937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ц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— индекс стратегической результативности каждой цели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643937" w:rsidRPr="00A430C3" w:rsidRDefault="00643937" w:rsidP="00643937">
      <w:pPr>
        <w:spacing w:after="33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lang w:val="en-US"/>
        </w:rPr>
        <w:t>K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— весовой коэффициент соответствующей цели программы.</w:t>
      </w:r>
      <w:proofErr w:type="gramEnd"/>
    </w:p>
    <w:p w:rsidR="00643937" w:rsidRPr="00A430C3" w:rsidRDefault="00643937" w:rsidP="00643937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643937" w:rsidRPr="00A430C3" w:rsidRDefault="00643937" w:rsidP="00643937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</w:p>
    <w:p w:rsidR="00643937" w:rsidRPr="00A430C3" w:rsidRDefault="00643937" w:rsidP="00643937">
      <w:pPr>
        <w:spacing w:after="24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lastRenderedPageBreak/>
        <w:t>Критерии оценки стратегической результативности программы:</w:t>
      </w:r>
    </w:p>
    <w:tbl>
      <w:tblPr>
        <w:tblW w:w="4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5"/>
        <w:gridCol w:w="6071"/>
      </w:tblGrid>
      <w:tr w:rsidR="00643937" w:rsidRPr="00A430C3" w:rsidTr="00643937">
        <w:tc>
          <w:tcPr>
            <w:tcW w:w="2787" w:type="pct"/>
          </w:tcPr>
          <w:p w:rsidR="00643937" w:rsidRPr="00A430C3" w:rsidRDefault="00643937" w:rsidP="00643937">
            <w:pPr>
              <w:spacing w:before="33" w:after="33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стратегической результативности программы (</w:t>
            </w: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213" w:type="pct"/>
          </w:tcPr>
          <w:p w:rsidR="00643937" w:rsidRPr="00A430C3" w:rsidRDefault="00643937" w:rsidP="00643937">
            <w:pPr>
              <w:spacing w:before="33" w:after="33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Стратегическая</w:t>
            </w:r>
          </w:p>
          <w:p w:rsidR="00643937" w:rsidRPr="00A430C3" w:rsidRDefault="00643937" w:rsidP="00643937">
            <w:pPr>
              <w:spacing w:before="33" w:after="33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результативность программы</w:t>
            </w:r>
          </w:p>
        </w:tc>
      </w:tr>
      <w:tr w:rsidR="00643937" w:rsidRPr="00A430C3" w:rsidTr="00643937">
        <w:tc>
          <w:tcPr>
            <w:tcW w:w="2787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="00566997" w:rsidRPr="002C46D9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12.15pt" equationxml="&lt;">
                  <v:imagedata r:id="rId6" o:title="" chromakey="white"/>
                </v:shape>
              </w:pic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13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высокорезультативная </w:t>
            </w:r>
          </w:p>
        </w:tc>
      </w:tr>
      <w:tr w:rsidR="00643937" w:rsidRPr="00A430C3" w:rsidTr="00643937">
        <w:tc>
          <w:tcPr>
            <w:tcW w:w="2787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="00566997" w:rsidRPr="002C46D9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26" type="#_x0000_t75" style="width:8.4pt;height:12.15pt" equationxml="&lt;">
                  <v:imagedata r:id="rId7" o:title="" chromakey="white"/>
                </v:shape>
              </w:pic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95%</w:t>
            </w:r>
          </w:p>
        </w:tc>
        <w:tc>
          <w:tcPr>
            <w:tcW w:w="2213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среднерезультативная </w:t>
            </w:r>
          </w:p>
        </w:tc>
      </w:tr>
      <w:tr w:rsidR="00643937" w:rsidRPr="00A430C3" w:rsidTr="00643937">
        <w:tc>
          <w:tcPr>
            <w:tcW w:w="2787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ст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213" w:type="pct"/>
          </w:tcPr>
          <w:p w:rsidR="00643937" w:rsidRPr="00A430C3" w:rsidRDefault="00643937" w:rsidP="00643937">
            <w:pPr>
              <w:spacing w:before="33" w:after="33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низкорезультативная </w:t>
            </w:r>
          </w:p>
        </w:tc>
      </w:tr>
    </w:tbl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bCs/>
          <w:spacing w:val="2"/>
          <w:sz w:val="28"/>
          <w:szCs w:val="28"/>
        </w:rPr>
        <w:t xml:space="preserve">Результативность исполнения программы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– степень достижения запланированных результатов по мероприятиям программы за отчетный временной период. Различают промежуточную результативность исполнения программы (за отчетный год) и итоговую результативность исполнения программы (на момент завершения программы). Итоговая результативность исполнения программы рассчитывается как </w:t>
      </w:r>
      <w:proofErr w:type="gram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промежуточных значений результативности исполнения программы.</w:t>
      </w:r>
    </w:p>
    <w:p w:rsidR="00643937" w:rsidRPr="00A430C3" w:rsidRDefault="00643937" w:rsidP="00643937">
      <w:pPr>
        <w:spacing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Алгоритм расчёта индекса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результативности исполнения программы (</w:t>
      </w:r>
      <w:r w:rsidRPr="00A430C3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proofErr w:type="spellStart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>)</w:t>
      </w: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:</w:t>
      </w:r>
      <w:proofErr w:type="gramEnd"/>
    </w:p>
    <w:p w:rsidR="00643937" w:rsidRPr="00A430C3" w:rsidRDefault="00643937" w:rsidP="00643937">
      <w:pPr>
        <w:tabs>
          <w:tab w:val="left" w:pos="1276"/>
        </w:tabs>
        <w:spacing w:before="33" w:after="33"/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>- индекс результативности исполнения мероприятий программы (</w:t>
      </w:r>
      <w:proofErr w:type="gramStart"/>
      <w:r w:rsidRPr="00A430C3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Pr="00A430C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A430C3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43937" w:rsidRPr="00A430C3" w:rsidRDefault="002C46D9" w:rsidP="00643937">
      <w:pPr>
        <w:spacing w:before="33" w:after="3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8"/>
                <w:szCs w:val="28"/>
              </w:rPr>
              <m:t>м</m:t>
            </m:r>
          </m:sub>
        </m:sSub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pacing w:val="2"/>
                    <w:sz w:val="28"/>
                    <w:szCs w:val="28"/>
                  </w:rPr>
                  <m:t>план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pacing w:val="2"/>
            <w:sz w:val="28"/>
            <w:szCs w:val="28"/>
          </w:rPr>
          <m:t>100%</m:t>
        </m:r>
      </m:oMath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, *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643937">
      <w:pPr>
        <w:spacing w:after="33"/>
        <w:ind w:left="709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факт </w:t>
      </w: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–ф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</w:rPr>
        <w:t>актическое значение результата мероприятия за отчетный период;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Х 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план </w:t>
      </w: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–п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</w:rPr>
        <w:t>лановое значение результата мероприятия за отчетный период;</w:t>
      </w:r>
    </w:p>
    <w:p w:rsidR="00643937" w:rsidRPr="00A430C3" w:rsidRDefault="00643937" w:rsidP="00643937">
      <w:pPr>
        <w:tabs>
          <w:tab w:val="left" w:pos="1134"/>
        </w:tabs>
        <w:spacing w:after="240"/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 xml:space="preserve">- индекс результативности исполнения 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 w:rsidRPr="00A430C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30C3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A430C3">
        <w:rPr>
          <w:rFonts w:ascii="Times New Roman" w:hAnsi="Times New Roman" w:cs="Times New Roman"/>
          <w:sz w:val="28"/>
          <w:szCs w:val="28"/>
          <w:vertAlign w:val="subscript"/>
        </w:rPr>
        <w:t>исп</w:t>
      </w:r>
      <w:proofErr w:type="spellEnd"/>
      <w:r w:rsidRPr="00A430C3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43937" w:rsidRPr="00A430C3" w:rsidRDefault="002C46D9" w:rsidP="00643937">
      <w:pPr>
        <w:spacing w:before="33" w:after="3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pacing w:val="2"/>
                <w:sz w:val="24"/>
                <w:szCs w:val="24"/>
              </w:rPr>
              <m:t>R</m:t>
            </m:r>
          </m:e>
          <m:sub>
            <m:r>
              <w:rPr>
                <w:rFonts w:ascii="Times New Roman" w:hAnsi="Times New Roman" w:cs="Times New Roman"/>
                <w:spacing w:val="2"/>
                <w:sz w:val="24"/>
                <w:szCs w:val="24"/>
              </w:rPr>
              <m:t>исп</m:t>
            </m:r>
          </m:sub>
        </m:sSub>
        <m:r>
          <w:rPr>
            <w:rFonts w:ascii="Cambria Math" w:hAnsi="Times New Roman" w:cs="Times New Roman"/>
            <w:spacing w:val="2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pacing w:val="2"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pacing w:val="2"/>
                    <w:sz w:val="24"/>
                    <w:szCs w:val="24"/>
                  </w:rPr>
                  <m:t>i</m:t>
                </m:r>
                <m:r>
                  <w:rPr>
                    <w:rFonts w:ascii="Cambria Math" w:hAnsi="Times New Roman" w:cs="Times New Roman"/>
                    <w:spacing w:val="2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pacing w:val="2"/>
                    <w:sz w:val="24"/>
                    <w:szCs w:val="24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pacing w:val="2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Cambria Math" w:cs="Times New Roman"/>
                        <w:spacing w:val="2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pacing w:val="2"/>
                <w:sz w:val="24"/>
                <w:szCs w:val="24"/>
              </w:rPr>
              <m:t>m</m:t>
            </m:r>
          </m:den>
        </m:f>
      </m:oMath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м</w:t>
      </w:r>
      <w:proofErr w:type="spellStart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- показатель результативности исполнения мероприятий;</w:t>
      </w:r>
    </w:p>
    <w:p w:rsidR="00643937" w:rsidRPr="00A430C3" w:rsidRDefault="0056699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2C46D9">
        <w:rPr>
          <w:rFonts w:ascii="Times New Roman" w:hAnsi="Times New Roman" w:cs="Times New Roman"/>
          <w:position w:val="-5"/>
          <w:sz w:val="28"/>
          <w:szCs w:val="28"/>
        </w:rPr>
        <w:pict>
          <v:shape id="_x0000_i1027" type="#_x0000_t75" style="width:8.4pt;height:12.15pt" equationxml="&lt;">
            <v:imagedata r:id="rId8" o:title="" chromakey="white"/>
          </v:shape>
        </w:pict>
      </w:r>
      <w:r w:rsidR="00643937" w:rsidRPr="00A430C3">
        <w:rPr>
          <w:rFonts w:ascii="Times New Roman" w:hAnsi="Times New Roman" w:cs="Times New Roman"/>
          <w:i/>
          <w:spacing w:val="2"/>
          <w:sz w:val="28"/>
          <w:szCs w:val="28"/>
        </w:rPr>
        <w:t xml:space="preserve"> – </w:t>
      </w:r>
      <w:r w:rsidR="00643937" w:rsidRPr="00A430C3">
        <w:rPr>
          <w:rFonts w:ascii="Times New Roman" w:hAnsi="Times New Roman" w:cs="Times New Roman"/>
          <w:spacing w:val="2"/>
          <w:sz w:val="28"/>
          <w:szCs w:val="28"/>
        </w:rPr>
        <w:t>количество мероприятий, реализуемых в отчётном периоде.</w:t>
      </w:r>
    </w:p>
    <w:p w:rsidR="00643937" w:rsidRPr="00A430C3" w:rsidRDefault="00643937" w:rsidP="00643937">
      <w:pPr>
        <w:spacing w:before="33" w:after="33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lastRenderedPageBreak/>
        <w:t>* Если положительной динамикой считается уменьшение значения результата мероприятия, необходимо перевернуть дробь (поменять местами числитель и знаменатель дроби).</w:t>
      </w:r>
    </w:p>
    <w:p w:rsidR="00643937" w:rsidRPr="00A430C3" w:rsidRDefault="00643937" w:rsidP="00643937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Критерии оценки результативности исполнения программы: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4"/>
        <w:gridCol w:w="8223"/>
      </w:tblGrid>
      <w:tr w:rsidR="00643937" w:rsidRPr="00A430C3" w:rsidTr="001E134F">
        <w:tc>
          <w:tcPr>
            <w:tcW w:w="2333" w:type="pct"/>
          </w:tcPr>
          <w:p w:rsidR="00643937" w:rsidRPr="00A430C3" w:rsidRDefault="00643937" w:rsidP="00643937">
            <w:pPr>
              <w:ind w:firstLine="34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результативности исполнения программы (</w:t>
            </w: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667" w:type="pct"/>
          </w:tcPr>
          <w:p w:rsidR="00643937" w:rsidRPr="00A430C3" w:rsidRDefault="00643937" w:rsidP="0064393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Результативность</w:t>
            </w:r>
          </w:p>
          <w:p w:rsidR="00643937" w:rsidRPr="00A430C3" w:rsidRDefault="00643937" w:rsidP="0064393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исполнения программы</w:t>
            </w:r>
          </w:p>
        </w:tc>
      </w:tr>
      <w:tr w:rsidR="00643937" w:rsidRPr="00A430C3" w:rsidTr="001E134F">
        <w:tc>
          <w:tcPr>
            <w:tcW w:w="2333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="00566997" w:rsidRPr="002C46D9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28" type="#_x0000_t75" style="width:8.4pt;height:12.15pt" equationxml="&lt;">
                  <v:imagedata r:id="rId6" o:title="" chromakey="white"/>
                </v:shape>
              </w:pic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667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высокорезультативная </w:t>
            </w:r>
          </w:p>
        </w:tc>
      </w:tr>
      <w:tr w:rsidR="00643937" w:rsidRPr="00A430C3" w:rsidTr="001E134F">
        <w:tc>
          <w:tcPr>
            <w:tcW w:w="2333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85% &lt; </w:t>
            </w: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="00566997" w:rsidRPr="002C46D9">
              <w:rPr>
                <w:rFonts w:ascii="Times New Roman" w:hAnsi="Times New Roman" w:cs="Times New Roman"/>
                <w:position w:val="-5"/>
                <w:sz w:val="28"/>
                <w:szCs w:val="28"/>
              </w:rPr>
              <w:pict>
                <v:shape id="_x0000_i1029" type="#_x0000_t75" style="width:8.4pt;height:12.15pt" equationxml="&lt;">
                  <v:imagedata r:id="rId7" o:title="" chromakey="white"/>
                </v:shape>
              </w:pic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95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2667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среднерезультативная </w:t>
            </w:r>
          </w:p>
        </w:tc>
      </w:tr>
      <w:tr w:rsidR="00643937" w:rsidRPr="00A430C3" w:rsidTr="001E134F">
        <w:tc>
          <w:tcPr>
            <w:tcW w:w="2333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proofErr w:type="gram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R</w:t>
            </w:r>
            <w:proofErr w:type="gram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≤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85%</w:t>
            </w:r>
          </w:p>
        </w:tc>
        <w:tc>
          <w:tcPr>
            <w:tcW w:w="2667" w:type="pct"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низкорезультативная </w:t>
            </w:r>
          </w:p>
        </w:tc>
      </w:tr>
    </w:tbl>
    <w:p w:rsidR="00643937" w:rsidRPr="00A430C3" w:rsidRDefault="00643937" w:rsidP="00643937">
      <w:pPr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bCs/>
          <w:sz w:val="28"/>
          <w:szCs w:val="28"/>
        </w:rPr>
        <w:t>Эффективность исполнения программы</w:t>
      </w:r>
      <w:r w:rsidRPr="00A430C3">
        <w:rPr>
          <w:rStyle w:val="12"/>
          <w:rFonts w:ascii="Times New Roman" w:hAnsi="Times New Roman" w:cs="Times New Roman"/>
          <w:sz w:val="28"/>
          <w:szCs w:val="28"/>
        </w:rPr>
        <w:t xml:space="preserve"> – это отношение </w:t>
      </w:r>
      <w:proofErr w:type="gramStart"/>
      <w:r w:rsidRPr="00A430C3">
        <w:rPr>
          <w:rStyle w:val="12"/>
          <w:rFonts w:ascii="Times New Roman" w:hAnsi="Times New Roman" w:cs="Times New Roman"/>
          <w:sz w:val="28"/>
          <w:szCs w:val="28"/>
        </w:rPr>
        <w:t>степени достижения запланированных результатов исполнения мероприятий программы</w:t>
      </w:r>
      <w:proofErr w:type="gramEnd"/>
      <w:r w:rsidRPr="00A430C3">
        <w:rPr>
          <w:rStyle w:val="12"/>
          <w:rFonts w:ascii="Times New Roman" w:hAnsi="Times New Roman" w:cs="Times New Roman"/>
          <w:sz w:val="28"/>
          <w:szCs w:val="28"/>
        </w:rPr>
        <w:t xml:space="preserve"> к степени освоения средств бюджетов всех уровней на реализацию этих мероприятий. Различают промежуточную (за отчетный год</w:t>
      </w:r>
      <w:proofErr w:type="gramStart"/>
      <w:r w:rsidRPr="00A430C3">
        <w:rPr>
          <w:rStyle w:val="12"/>
          <w:rFonts w:ascii="Times New Roman" w:hAnsi="Times New Roman" w:cs="Times New Roman"/>
          <w:sz w:val="28"/>
          <w:szCs w:val="28"/>
        </w:rPr>
        <w:t>)э</w:t>
      </w:r>
      <w:proofErr w:type="gramEnd"/>
      <w:r w:rsidRPr="00A430C3">
        <w:rPr>
          <w:rStyle w:val="12"/>
          <w:rFonts w:ascii="Times New Roman" w:hAnsi="Times New Roman" w:cs="Times New Roman"/>
          <w:sz w:val="28"/>
          <w:szCs w:val="28"/>
        </w:rPr>
        <w:t xml:space="preserve">ффективность исполнения программы и итоговую (на момент завершения программы)эффективность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- индекс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эффективности исполнения программы (</w:t>
      </w:r>
      <w:proofErr w:type="spellStart"/>
      <w:r w:rsidRPr="00A430C3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исп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>) определяется по формуле:</w:t>
      </w:r>
    </w:p>
    <w:p w:rsidR="00643937" w:rsidRPr="00A430C3" w:rsidRDefault="002C46D9" w:rsidP="00643937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pacing w:val="2"/>
                <w:sz w:val="28"/>
                <w:szCs w:val="28"/>
              </w:rPr>
              <m:t>Е</m:t>
            </m:r>
          </m:e>
          <m:sub>
            <m:r>
              <w:rPr>
                <w:rFonts w:ascii="Times New Roman" w:hAnsi="Times New Roman" w:cs="Times New Roman"/>
                <w:spacing w:val="2"/>
                <w:sz w:val="28"/>
                <w:szCs w:val="28"/>
              </w:rPr>
              <m:t>исп</m:t>
            </m:r>
          </m:sub>
        </m:sSub>
        <m:r>
          <w:rPr>
            <w:rFonts w:ascii="Cambria Math" w:hAnsi="Times New Roman" w:cs="Times New Roman"/>
            <w:spacing w:val="2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pacing w:val="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2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Times New Roman" w:hAnsi="Times New Roman" w:cs="Times New Roman"/>
                    <w:spacing w:val="2"/>
                    <w:sz w:val="28"/>
                    <w:szCs w:val="28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Times New Roman" w:cs="Times New Roman"/>
                    <w:i/>
                    <w:spacing w:val="2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pacing w:val="2"/>
                        <w:sz w:val="28"/>
                        <w:szCs w:val="28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pacing w:val="2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2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pacing w:val="2"/>
                        <w:sz w:val="28"/>
                        <w:szCs w:val="28"/>
                      </w:rPr>
                      <m:t>план</m:t>
                    </m:r>
                  </m:sub>
                </m:sSub>
              </m:den>
            </m:f>
          </m:den>
        </m:f>
      </m:oMath>
      <w:r w:rsidR="00643937" w:rsidRPr="00A430C3">
        <w:rPr>
          <w:rFonts w:ascii="Times New Roman" w:hAnsi="Times New Roman" w:cs="Times New Roman"/>
          <w:i/>
          <w:spacing w:val="2"/>
          <w:sz w:val="28"/>
          <w:szCs w:val="28"/>
        </w:rPr>
        <w:t>,</w:t>
      </w:r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факт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F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план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643937" w:rsidRPr="00A430C3" w:rsidRDefault="00643937" w:rsidP="00643937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lastRenderedPageBreak/>
        <w:t>Критерии оценки эффективности исполнения программы:</w:t>
      </w:r>
    </w:p>
    <w:tbl>
      <w:tblPr>
        <w:tblW w:w="4831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7932"/>
        <w:gridCol w:w="7228"/>
      </w:tblGrid>
      <w:tr w:rsidR="00643937" w:rsidRPr="00A430C3" w:rsidTr="001E134F">
        <w:tc>
          <w:tcPr>
            <w:tcW w:w="2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Значение индекса эффективности исполнения программы (</w:t>
            </w:r>
            <w:proofErr w:type="spell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Эффективность исполнения программы</w:t>
            </w:r>
          </w:p>
        </w:tc>
      </w:tr>
      <w:tr w:rsidR="00643937" w:rsidRPr="00A430C3" w:rsidTr="001E134F">
        <w:tc>
          <w:tcPr>
            <w:tcW w:w="2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≥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100%</w:t>
            </w:r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высокоэффективная</w:t>
            </w:r>
          </w:p>
        </w:tc>
      </w:tr>
      <w:tr w:rsidR="00643937" w:rsidRPr="00A430C3" w:rsidTr="001E134F">
        <w:tc>
          <w:tcPr>
            <w:tcW w:w="2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90% 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&lt;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&lt; 100%</w:t>
            </w:r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среднеэффективная</w:t>
            </w:r>
            <w:proofErr w:type="spellEnd"/>
          </w:p>
        </w:tc>
      </w:tr>
      <w:tr w:rsidR="00643937" w:rsidRPr="00A430C3" w:rsidTr="001E134F">
        <w:tc>
          <w:tcPr>
            <w:tcW w:w="2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  <w:vertAlign w:val="subscript"/>
              </w:rPr>
              <w:t>исп</w:t>
            </w:r>
            <w:proofErr w:type="spellEnd"/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≤ 90%</w:t>
            </w:r>
          </w:p>
        </w:tc>
        <w:tc>
          <w:tcPr>
            <w:tcW w:w="2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937" w:rsidRPr="00A430C3" w:rsidRDefault="00643937" w:rsidP="00643937">
            <w:pPr>
              <w:ind w:hanging="1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430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низкоэффективная</w:t>
            </w:r>
          </w:p>
        </w:tc>
      </w:tr>
    </w:tbl>
    <w:p w:rsidR="00643937" w:rsidRPr="00A430C3" w:rsidRDefault="00643937" w:rsidP="00643937">
      <w:pPr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Стратегическая результативность программы, результативность исполнения программы и эффективность исполнения программы, состоящей из подпрограмм (при условии равной значимости), вычисляется в указанном порядке как </w:t>
      </w: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</w:rPr>
        <w:t>среднеарифметическое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43937" w:rsidRPr="00A430C3" w:rsidRDefault="00643937" w:rsidP="00643937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430C3">
        <w:rPr>
          <w:rFonts w:ascii="Times New Roman" w:hAnsi="Times New Roman" w:cs="Times New Roman"/>
          <w:sz w:val="28"/>
          <w:szCs w:val="28"/>
        </w:rPr>
        <w:t>Если значимость подпрограмм неравна, то с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тратегическая результативность программы, результативность исполнения программы и эффективность исполнения программы</w:t>
      </w:r>
      <w:r w:rsidRPr="00A430C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исп</m:t>
            </m:r>
          </m:sub>
        </m:sSub>
      </m:oMath>
      <w:r w:rsidRPr="00A430C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Е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исп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)) </m:t>
        </m:r>
      </m:oMath>
      <w:r w:rsidRPr="00A430C3">
        <w:rPr>
          <w:rFonts w:ascii="Times New Roman" w:hAnsi="Times New Roman" w:cs="Times New Roman"/>
          <w:sz w:val="28"/>
          <w:szCs w:val="28"/>
        </w:rPr>
        <w:t>определяются соответственно по формуле:</w:t>
      </w:r>
    </w:p>
    <w:p w:rsidR="00643937" w:rsidRPr="00A430C3" w:rsidRDefault="002C46D9" w:rsidP="00643937">
      <w:pPr>
        <w:rPr>
          <w:rFonts w:ascii="Times New Roman" w:hAnsi="Times New Roman" w:cs="Times New Roman"/>
          <w:spacing w:val="2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</w:rPr>
                <m:t>ст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</w:rPr>
                <m:t>/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4"/>
              <w:szCs w:val="24"/>
              <w:lang w:val="en-US"/>
            </w:rPr>
            <m:t xml:space="preserve"> (</m:t>
          </m:r>
          <m:sSub>
            <m:sSubPr>
              <m:ctrlP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m:t>Е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m:t>исп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pacing w:val="2"/>
              <w:sz w:val="24"/>
              <w:szCs w:val="24"/>
              <w:lang w:val="en-US"/>
            </w:rPr>
            <m:t>)</m:t>
          </m:r>
          <m:r>
            <w:rPr>
              <w:rFonts w:ascii="Cambria Math" w:hAnsi="Times New Roman" w:cs="Times New Roman"/>
              <w:spacing w:val="2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pacing w:val="2"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pacing w:val="2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pacing w:val="2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R</m:t>
                  </m:r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Е</m:t>
                  </m:r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)</m:t>
                  </m:r>
                </m:e>
                <m:sub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П</m:t>
                  </m:r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pacing w:val="2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pacing w:val="2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</w:rPr>
                    <m:t>П</m:t>
                  </m:r>
                  <m:r>
                    <w:rPr>
                      <w:rFonts w:ascii="Cambria Math" w:hAnsi="Cambria Math" w:cs="Times New Roman"/>
                      <w:spacing w:val="2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pacing w:val="2"/>
                  <w:sz w:val="24"/>
                  <w:szCs w:val="24"/>
                  <w:lang w:val="en-US"/>
                </w:rPr>
                <m:t>,</m:t>
              </m:r>
            </m:e>
          </m:nary>
        </m:oMath>
      </m:oMathPara>
    </w:p>
    <w:p w:rsidR="00643937" w:rsidRPr="00A430C3" w:rsidRDefault="00643937" w:rsidP="00643937">
      <w:pPr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где</w:t>
      </w:r>
    </w:p>
    <w:p w:rsidR="00643937" w:rsidRPr="00A430C3" w:rsidRDefault="00643937" w:rsidP="001E134F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430C3">
        <w:rPr>
          <w:rFonts w:ascii="Times New Roman" w:hAnsi="Times New Roman" w:cs="Times New Roman"/>
          <w:spacing w:val="2"/>
          <w:sz w:val="28"/>
          <w:szCs w:val="28"/>
          <w:lang w:val="en-US"/>
        </w:rPr>
        <w:t>R</w:t>
      </w:r>
      <w:r w:rsidRPr="00A430C3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gramEnd"/>
      <w:r w:rsidRPr="00A430C3">
        <w:rPr>
          <w:rFonts w:ascii="Times New Roman" w:hAnsi="Times New Roman" w:cs="Times New Roman"/>
          <w:spacing w:val="2"/>
          <w:sz w:val="28"/>
          <w:szCs w:val="28"/>
        </w:rPr>
        <w:t>Е)</w:t>
      </w:r>
      <w:proofErr w:type="spellStart"/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ц</w:t>
      </w:r>
      <w:r w:rsidRPr="00A430C3">
        <w:rPr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 xml:space="preserve"> – соответствующие индексы подпрограмм;</w:t>
      </w:r>
    </w:p>
    <w:p w:rsidR="00643937" w:rsidRPr="00A430C3" w:rsidRDefault="00643937" w:rsidP="001E134F">
      <w:pPr>
        <w:spacing w:after="0" w:line="240" w:lineRule="auto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lang w:val="en-US"/>
        </w:rPr>
        <w:t>K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A430C3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весовой коэффициент 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й</w:t>
      </w:r>
      <w:proofErr w:type="spellEnd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подпрограммы;</w:t>
      </w:r>
    </w:p>
    <w:p w:rsidR="00643937" w:rsidRPr="00A430C3" w:rsidRDefault="00643937" w:rsidP="001E134F">
      <w:pPr>
        <w:spacing w:after="0" w:line="240" w:lineRule="auto"/>
        <w:rPr>
          <w:rStyle w:val="12"/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  <w:lang w:val="en-US"/>
        </w:rPr>
        <w:t>n</w:t>
      </w:r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– </w:t>
      </w:r>
      <w:proofErr w:type="gramStart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>количество</w:t>
      </w:r>
      <w:proofErr w:type="gramEnd"/>
      <w:r w:rsidRPr="00A430C3">
        <w:rPr>
          <w:rStyle w:val="12"/>
          <w:rFonts w:ascii="Times New Roman" w:hAnsi="Times New Roman" w:cs="Times New Roman"/>
          <w:spacing w:val="2"/>
          <w:sz w:val="28"/>
          <w:szCs w:val="28"/>
        </w:rPr>
        <w:t xml:space="preserve"> подпрограмм.</w:t>
      </w:r>
    </w:p>
    <w:p w:rsidR="00643937" w:rsidRPr="00A430C3" w:rsidRDefault="00643937" w:rsidP="001E134F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A430C3">
        <w:rPr>
          <w:rFonts w:ascii="Times New Roman" w:hAnsi="Times New Roman" w:cs="Times New Roman"/>
          <w:spacing w:val="2"/>
          <w:sz w:val="28"/>
          <w:szCs w:val="28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1E134F" w:rsidRDefault="001E134F" w:rsidP="00335D70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</w:p>
    <w:p w:rsidR="001E134F" w:rsidRDefault="001E134F" w:rsidP="00335D70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</w:p>
    <w:p w:rsidR="00335D70" w:rsidRPr="009E7A81" w:rsidRDefault="00335D70" w:rsidP="00335D70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  <w:r w:rsidRPr="009E7A81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335D70" w:rsidRDefault="00335D70" w:rsidP="00335D70">
      <w:pPr>
        <w:spacing w:line="240" w:lineRule="exact"/>
        <w:ind w:left="7229"/>
        <w:jc w:val="right"/>
        <w:rPr>
          <w:rFonts w:ascii="Times New Roman" w:hAnsi="Times New Roman" w:cs="Times New Roman"/>
        </w:rPr>
      </w:pPr>
      <w:r w:rsidRPr="009E7A81">
        <w:rPr>
          <w:rFonts w:ascii="Times New Roman" w:hAnsi="Times New Roman" w:cs="Times New Roman"/>
        </w:rPr>
        <w:t>к Программе</w:t>
      </w:r>
    </w:p>
    <w:p w:rsidR="00AC240A" w:rsidRPr="00D04F2D" w:rsidRDefault="00AC240A" w:rsidP="00AC240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Форма 1</w:t>
      </w:r>
    </w:p>
    <w:p w:rsidR="00AC240A" w:rsidRPr="00D04F2D" w:rsidRDefault="00AC240A" w:rsidP="00AC240A">
      <w:pPr>
        <w:pStyle w:val="ConsPlusNonformat"/>
        <w:widowControl/>
        <w:rPr>
          <w:rFonts w:ascii="Times New Roman" w:hAnsi="Times New Roman" w:cs="Times New Roman"/>
        </w:rPr>
      </w:pPr>
    </w:p>
    <w:p w:rsidR="00AC240A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ФОРМЫ ОТЧЁТОВ</w:t>
      </w:r>
    </w:p>
    <w:p w:rsidR="001E134F" w:rsidRDefault="001E134F" w:rsidP="00AC240A">
      <w:pPr>
        <w:pStyle w:val="11"/>
        <w:rPr>
          <w:sz w:val="20"/>
          <w:szCs w:val="20"/>
        </w:rPr>
      </w:pPr>
    </w:p>
    <w:p w:rsidR="001E134F" w:rsidRDefault="001E134F" w:rsidP="00AC240A">
      <w:pPr>
        <w:pStyle w:val="11"/>
        <w:rPr>
          <w:sz w:val="20"/>
          <w:szCs w:val="20"/>
        </w:rPr>
      </w:pPr>
    </w:p>
    <w:p w:rsidR="001E134F" w:rsidRPr="00D04F2D" w:rsidRDefault="001E134F" w:rsidP="00AC240A">
      <w:pPr>
        <w:pStyle w:val="11"/>
        <w:rPr>
          <w:sz w:val="20"/>
          <w:szCs w:val="20"/>
        </w:rPr>
      </w:pPr>
    </w:p>
    <w:p w:rsidR="00AC240A" w:rsidRPr="00D04F2D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о реализации муниципальной целевой программы</w:t>
      </w:r>
      <w:r w:rsidRPr="00D04F2D">
        <w:rPr>
          <w:spacing w:val="2"/>
          <w:sz w:val="20"/>
          <w:szCs w:val="20"/>
        </w:rPr>
        <w:t>/районной</w:t>
      </w:r>
      <w:r>
        <w:rPr>
          <w:spacing w:val="2"/>
          <w:sz w:val="20"/>
          <w:szCs w:val="20"/>
        </w:rPr>
        <w:t xml:space="preserve"> целевой</w:t>
      </w:r>
      <w:r w:rsidRPr="00D04F2D">
        <w:rPr>
          <w:spacing w:val="2"/>
          <w:sz w:val="20"/>
          <w:szCs w:val="20"/>
        </w:rPr>
        <w:t xml:space="preserve"> программы</w:t>
      </w:r>
    </w:p>
    <w:p w:rsidR="00AC240A" w:rsidRPr="00D04F2D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ОТЧЕТ</w:t>
      </w:r>
    </w:p>
    <w:p w:rsidR="00AC240A" w:rsidRPr="00D04F2D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 xml:space="preserve">о реализации </w:t>
      </w:r>
      <w:r w:rsidRPr="00D04F2D">
        <w:rPr>
          <w:spacing w:val="2"/>
          <w:sz w:val="20"/>
          <w:szCs w:val="20"/>
        </w:rPr>
        <w:t xml:space="preserve">муниципальной целевой программы/районной </w:t>
      </w:r>
      <w:r>
        <w:rPr>
          <w:spacing w:val="2"/>
          <w:sz w:val="20"/>
          <w:szCs w:val="20"/>
        </w:rPr>
        <w:t xml:space="preserve">целевой </w:t>
      </w:r>
      <w:r w:rsidRPr="00D04F2D">
        <w:rPr>
          <w:spacing w:val="2"/>
          <w:sz w:val="20"/>
          <w:szCs w:val="20"/>
        </w:rPr>
        <w:t>программы</w:t>
      </w:r>
    </w:p>
    <w:p w:rsidR="00AC240A" w:rsidRPr="00D04F2D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___________________________________________________________________</w:t>
      </w:r>
      <w:r w:rsidRPr="00D04F2D">
        <w:rPr>
          <w:sz w:val="20"/>
          <w:szCs w:val="20"/>
          <w:u w:val="single"/>
        </w:rPr>
        <w:t>за первое полугодие</w:t>
      </w:r>
      <w:r w:rsidRPr="00D04F2D">
        <w:rPr>
          <w:sz w:val="20"/>
          <w:szCs w:val="20"/>
        </w:rPr>
        <w:t xml:space="preserve"> 20____года</w:t>
      </w:r>
    </w:p>
    <w:p w:rsidR="00AC240A" w:rsidRDefault="00AC240A" w:rsidP="00AC240A">
      <w:pPr>
        <w:pStyle w:val="11"/>
        <w:rPr>
          <w:sz w:val="20"/>
          <w:szCs w:val="20"/>
        </w:rPr>
      </w:pPr>
      <w:r w:rsidRPr="00D04F2D">
        <w:rPr>
          <w:sz w:val="20"/>
          <w:szCs w:val="20"/>
        </w:rPr>
        <w:t>(наименование МЦП/Р</w:t>
      </w:r>
      <w:r>
        <w:rPr>
          <w:sz w:val="20"/>
          <w:szCs w:val="20"/>
        </w:rPr>
        <w:t>Ц</w:t>
      </w:r>
      <w:r w:rsidRPr="00D04F2D">
        <w:rPr>
          <w:sz w:val="20"/>
          <w:szCs w:val="20"/>
        </w:rPr>
        <w:t>П, наименование ОИ)</w:t>
      </w:r>
    </w:p>
    <w:p w:rsidR="00AC240A" w:rsidRPr="00D04F2D" w:rsidRDefault="00AC240A" w:rsidP="00AC240A">
      <w:pPr>
        <w:pStyle w:val="11"/>
        <w:rPr>
          <w:sz w:val="20"/>
          <w:szCs w:val="20"/>
        </w:rPr>
      </w:pPr>
    </w:p>
    <w:tbl>
      <w:tblPr>
        <w:tblW w:w="4916" w:type="pct"/>
        <w:tblCellMar>
          <w:left w:w="0" w:type="dxa"/>
          <w:right w:w="0" w:type="dxa"/>
        </w:tblCellMar>
        <w:tblLook w:val="04A0"/>
      </w:tblPr>
      <w:tblGrid>
        <w:gridCol w:w="635"/>
        <w:gridCol w:w="2283"/>
        <w:gridCol w:w="1903"/>
        <w:gridCol w:w="895"/>
        <w:gridCol w:w="695"/>
        <w:gridCol w:w="1472"/>
        <w:gridCol w:w="1311"/>
        <w:gridCol w:w="1266"/>
        <w:gridCol w:w="868"/>
        <w:gridCol w:w="1615"/>
        <w:gridCol w:w="2234"/>
      </w:tblGrid>
      <w:tr w:rsidR="00AC240A" w:rsidRPr="00D04F2D" w:rsidTr="001E134F">
        <w:tc>
          <w:tcPr>
            <w:tcW w:w="2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№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04F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04F2D">
              <w:rPr>
                <w:sz w:val="20"/>
                <w:szCs w:val="20"/>
              </w:rPr>
              <w:t>/</w:t>
            </w:r>
            <w:proofErr w:type="spellStart"/>
            <w:r w:rsidRPr="00D04F2D">
              <w:rPr>
                <w:sz w:val="20"/>
                <w:szCs w:val="20"/>
              </w:rPr>
              <w:t>п</w:t>
            </w:r>
            <w:proofErr w:type="spellEnd"/>
            <w:r w:rsidRPr="00D04F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Наименование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задачи/мероприятия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Результат выполнения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задачи/мероприятия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 xml:space="preserve">Объём </w:t>
            </w:r>
            <w:r>
              <w:rPr>
                <w:sz w:val="20"/>
                <w:szCs w:val="20"/>
              </w:rPr>
              <w:t>финансирования за счёт средств местного</w:t>
            </w:r>
            <w:r w:rsidRPr="00D04F2D">
              <w:rPr>
                <w:sz w:val="20"/>
                <w:szCs w:val="20"/>
              </w:rPr>
              <w:t xml:space="preserve"> бюджета, тыс</w:t>
            </w:r>
            <w:proofErr w:type="gramStart"/>
            <w:r w:rsidRPr="00D04F2D">
              <w:rPr>
                <w:sz w:val="20"/>
                <w:szCs w:val="20"/>
              </w:rPr>
              <w:t>.р</w:t>
            </w:r>
            <w:proofErr w:type="gramEnd"/>
            <w:r w:rsidRPr="00D04F2D">
              <w:rPr>
                <w:sz w:val="20"/>
                <w:szCs w:val="20"/>
              </w:rPr>
              <w:t>уб.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Причины отклонений ожидаемых результатов мероприятий и ожидаемых объёмов финансирования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от плана</w:t>
            </w:r>
          </w:p>
        </w:tc>
      </w:tr>
      <w:tr w:rsidR="00AC240A" w:rsidRPr="00D04F2D" w:rsidTr="001E134F">
        <w:trPr>
          <w:trHeight w:val="395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proofErr w:type="gramStart"/>
            <w:r w:rsidRPr="00D04F2D">
              <w:rPr>
                <w:sz w:val="20"/>
                <w:szCs w:val="20"/>
              </w:rPr>
              <w:t>наименование (единица</w:t>
            </w:r>
            <w:proofErr w:type="gramEnd"/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измерения)</w:t>
            </w:r>
          </w:p>
        </w:tc>
        <w:tc>
          <w:tcPr>
            <w:tcW w:w="29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план*</w:t>
            </w:r>
          </w:p>
        </w:tc>
        <w:tc>
          <w:tcPr>
            <w:tcW w:w="22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факт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прогноз на конец года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proofErr w:type="gramStart"/>
            <w:r w:rsidRPr="00D04F2D">
              <w:rPr>
                <w:sz w:val="20"/>
                <w:szCs w:val="20"/>
              </w:rPr>
              <w:t>утверждённый</w:t>
            </w:r>
            <w:proofErr w:type="gramEnd"/>
            <w:r w:rsidRPr="00D04F2D">
              <w:rPr>
                <w:sz w:val="20"/>
                <w:szCs w:val="20"/>
              </w:rPr>
              <w:t xml:space="preserve"> в программе*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утверждённый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М</w:t>
            </w:r>
            <w:r w:rsidRPr="00D04F2D">
              <w:rPr>
                <w:sz w:val="20"/>
                <w:szCs w:val="20"/>
              </w:rPr>
              <w:t>Б*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факт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прогноз</w:t>
            </w:r>
          </w:p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736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233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2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10</w:t>
            </w:r>
          </w:p>
        </w:tc>
        <w:tc>
          <w:tcPr>
            <w:tcW w:w="73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D04F2D" w:rsidRDefault="00AC240A" w:rsidP="00B74ACC">
            <w:pPr>
              <w:pStyle w:val="ae"/>
              <w:jc w:val="center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11</w:t>
            </w:r>
          </w:p>
        </w:tc>
      </w:tr>
      <w:tr w:rsidR="00AC240A" w:rsidRPr="00D04F2D" w:rsidTr="001E134F">
        <w:trPr>
          <w:trHeight w:val="382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Задача 1.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2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1.1.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2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proofErr w:type="spellStart"/>
            <w:r w:rsidRPr="00D04F2D">
              <w:rPr>
                <w:sz w:val="20"/>
                <w:szCs w:val="20"/>
              </w:rPr>
              <w:t>n</w:t>
            </w:r>
            <w:proofErr w:type="spellEnd"/>
            <w:r w:rsidRPr="00D04F2D">
              <w:rPr>
                <w:sz w:val="20"/>
                <w:szCs w:val="20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 xml:space="preserve">Задача </w:t>
            </w:r>
            <w:proofErr w:type="spellStart"/>
            <w:r w:rsidRPr="00D04F2D">
              <w:rPr>
                <w:sz w:val="20"/>
                <w:szCs w:val="20"/>
              </w:rPr>
              <w:t>n</w:t>
            </w:r>
            <w:proofErr w:type="spellEnd"/>
            <w:r w:rsidRPr="00D04F2D">
              <w:rPr>
                <w:sz w:val="20"/>
                <w:szCs w:val="20"/>
              </w:rPr>
              <w:t>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36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n.1.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27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n.2.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  <w:tr w:rsidR="00AC240A" w:rsidRPr="00D04F2D" w:rsidTr="001E134F">
        <w:trPr>
          <w:trHeight w:val="27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  <w:r w:rsidRPr="00D04F2D">
              <w:rPr>
                <w:sz w:val="20"/>
                <w:szCs w:val="20"/>
              </w:rPr>
              <w:t>Итого по МЦП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D04F2D" w:rsidRDefault="00AC240A" w:rsidP="00B74ACC">
            <w:pPr>
              <w:pStyle w:val="ae"/>
              <w:rPr>
                <w:sz w:val="20"/>
                <w:szCs w:val="20"/>
              </w:rPr>
            </w:pPr>
          </w:p>
        </w:tc>
      </w:tr>
    </w:tbl>
    <w:p w:rsidR="00AC240A" w:rsidRPr="00D04F2D" w:rsidRDefault="00AC240A" w:rsidP="00AC240A">
      <w:pPr>
        <w:pStyle w:val="ConsPlusNonformat"/>
        <w:widowControl/>
        <w:tabs>
          <w:tab w:val="left" w:pos="3544"/>
        </w:tabs>
        <w:ind w:firstLine="567"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* Указываются годовые значения.</w:t>
      </w:r>
    </w:p>
    <w:p w:rsidR="00AC240A" w:rsidRPr="00D04F2D" w:rsidRDefault="00AC240A" w:rsidP="00AC240A">
      <w:pPr>
        <w:pStyle w:val="ConsPlusNonformat"/>
        <w:widowControl/>
        <w:spacing w:after="240"/>
        <w:jc w:val="center"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Используемые сокращения:</w:t>
      </w:r>
    </w:p>
    <w:p w:rsidR="00AC240A" w:rsidRPr="00D04F2D" w:rsidRDefault="00AC240A" w:rsidP="00AC240A">
      <w:pPr>
        <w:pStyle w:val="ConsPlusNonformat"/>
        <w:widowControl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МЦП – муниципальная целевая программа</w:t>
      </w:r>
      <w:r w:rsidRPr="00D04F2D">
        <w:rPr>
          <w:rFonts w:ascii="Times New Roman" w:hAnsi="Times New Roman" w:cs="Times New Roman"/>
          <w:spacing w:val="2"/>
        </w:rPr>
        <w:t>;</w:t>
      </w:r>
    </w:p>
    <w:p w:rsidR="00AC240A" w:rsidRPr="00D04F2D" w:rsidRDefault="00AC240A" w:rsidP="00AC240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D04F2D">
        <w:rPr>
          <w:rFonts w:ascii="Times New Roman" w:hAnsi="Times New Roman" w:cs="Times New Roman"/>
        </w:rPr>
        <w:t xml:space="preserve">Б –   </w:t>
      </w:r>
      <w:r>
        <w:rPr>
          <w:rFonts w:ascii="Times New Roman" w:hAnsi="Times New Roman" w:cs="Times New Roman"/>
        </w:rPr>
        <w:t xml:space="preserve"> местный </w:t>
      </w:r>
      <w:r w:rsidRPr="00D04F2D">
        <w:rPr>
          <w:rFonts w:ascii="Times New Roman" w:hAnsi="Times New Roman" w:cs="Times New Roman"/>
        </w:rPr>
        <w:t>бюджет</w:t>
      </w:r>
      <w:r w:rsidRPr="00D04F2D">
        <w:rPr>
          <w:rFonts w:ascii="Times New Roman" w:hAnsi="Times New Roman" w:cs="Times New Roman"/>
          <w:spacing w:val="2"/>
        </w:rPr>
        <w:t>;</w:t>
      </w:r>
    </w:p>
    <w:p w:rsidR="00AC240A" w:rsidRPr="00D04F2D" w:rsidRDefault="00AC240A" w:rsidP="00AC240A">
      <w:pPr>
        <w:pStyle w:val="ConsPlusNonformat"/>
        <w:widowControl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ОИ – ответственный исполнитель</w:t>
      </w:r>
      <w:r w:rsidRPr="00D04F2D">
        <w:rPr>
          <w:rFonts w:ascii="Times New Roman" w:hAnsi="Times New Roman" w:cs="Times New Roman"/>
          <w:spacing w:val="2"/>
        </w:rPr>
        <w:t>;</w:t>
      </w:r>
    </w:p>
    <w:p w:rsidR="00AC240A" w:rsidRPr="00D04F2D" w:rsidRDefault="00AC240A" w:rsidP="00AC240A">
      <w:pPr>
        <w:pStyle w:val="ConsPlusNonformat"/>
        <w:widowControl/>
        <w:rPr>
          <w:rFonts w:ascii="Times New Roman" w:hAnsi="Times New Roman" w:cs="Times New Roman"/>
        </w:rPr>
      </w:pPr>
      <w:r w:rsidRPr="00D04F2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Ц</w:t>
      </w:r>
      <w:r w:rsidRPr="00D04F2D">
        <w:rPr>
          <w:rFonts w:ascii="Times New Roman" w:hAnsi="Times New Roman" w:cs="Times New Roman"/>
        </w:rPr>
        <w:t xml:space="preserve">П – районная </w:t>
      </w:r>
      <w:r>
        <w:rPr>
          <w:rFonts w:ascii="Times New Roman" w:hAnsi="Times New Roman" w:cs="Times New Roman"/>
        </w:rPr>
        <w:t xml:space="preserve"> целевая  </w:t>
      </w:r>
      <w:r w:rsidRPr="00D04F2D">
        <w:rPr>
          <w:rFonts w:ascii="Times New Roman" w:hAnsi="Times New Roman" w:cs="Times New Roman"/>
        </w:rPr>
        <w:t>программа.</w:t>
      </w:r>
    </w:p>
    <w:p w:rsidR="00AC240A" w:rsidRPr="00D04F2D" w:rsidRDefault="00AC240A" w:rsidP="00AC240A">
      <w:pPr>
        <w:rPr>
          <w:sz w:val="20"/>
          <w:szCs w:val="20"/>
        </w:rPr>
        <w:sectPr w:rsidR="00AC240A" w:rsidRPr="00D04F2D" w:rsidSect="00AC240A">
          <w:pgSz w:w="16838" w:h="11906" w:orient="landscape" w:code="9"/>
          <w:pgMar w:top="1134" w:right="284" w:bottom="567" w:left="1134" w:header="709" w:footer="709" w:gutter="0"/>
          <w:cols w:space="708"/>
          <w:titlePg/>
          <w:docGrid w:linePitch="381"/>
        </w:sectPr>
      </w:pPr>
    </w:p>
    <w:p w:rsidR="00AC240A" w:rsidRPr="00D04F2D" w:rsidRDefault="00AC240A" w:rsidP="00AC240A">
      <w:pPr>
        <w:jc w:val="right"/>
        <w:rPr>
          <w:sz w:val="20"/>
          <w:szCs w:val="20"/>
        </w:rPr>
      </w:pPr>
      <w:r w:rsidRPr="00D04F2D">
        <w:rPr>
          <w:sz w:val="20"/>
          <w:szCs w:val="20"/>
        </w:rPr>
        <w:lastRenderedPageBreak/>
        <w:t>Форма 2</w:t>
      </w:r>
    </w:p>
    <w:p w:rsidR="00AC240A" w:rsidRPr="00AC240A" w:rsidRDefault="00AC240A" w:rsidP="00AC240A">
      <w:pPr>
        <w:tabs>
          <w:tab w:val="left" w:pos="11482"/>
        </w:tabs>
        <w:ind w:left="11766"/>
        <w:jc w:val="right"/>
        <w:rPr>
          <w:rFonts w:ascii="Times New Roman" w:hAnsi="Times New Roman" w:cs="Times New Roman"/>
          <w:sz w:val="20"/>
          <w:szCs w:val="20"/>
        </w:rPr>
      </w:pPr>
    </w:p>
    <w:p w:rsidR="00AC240A" w:rsidRPr="00AC240A" w:rsidRDefault="00AC240A" w:rsidP="00AC240A">
      <w:pPr>
        <w:pStyle w:val="11"/>
        <w:rPr>
          <w:sz w:val="20"/>
          <w:szCs w:val="20"/>
        </w:rPr>
      </w:pPr>
      <w:r w:rsidRPr="00AC240A">
        <w:rPr>
          <w:sz w:val="20"/>
          <w:szCs w:val="20"/>
        </w:rPr>
        <w:t>ОТЧЕТ</w:t>
      </w:r>
    </w:p>
    <w:p w:rsidR="00AC240A" w:rsidRPr="00AC240A" w:rsidRDefault="00AC240A" w:rsidP="00AC240A">
      <w:pPr>
        <w:pStyle w:val="11"/>
        <w:rPr>
          <w:sz w:val="20"/>
          <w:szCs w:val="20"/>
        </w:rPr>
      </w:pPr>
      <w:r w:rsidRPr="00AC240A">
        <w:rPr>
          <w:sz w:val="20"/>
          <w:szCs w:val="20"/>
        </w:rPr>
        <w:t xml:space="preserve">о реализации </w:t>
      </w:r>
      <w:r w:rsidRPr="00AC240A">
        <w:rPr>
          <w:spacing w:val="2"/>
          <w:sz w:val="20"/>
          <w:szCs w:val="20"/>
        </w:rPr>
        <w:t>муниципальной целевой программы/районной целевой программы</w:t>
      </w:r>
    </w:p>
    <w:p w:rsidR="00AC240A" w:rsidRPr="00AC240A" w:rsidRDefault="00AC240A" w:rsidP="00AC240A">
      <w:pPr>
        <w:pStyle w:val="11"/>
        <w:rPr>
          <w:sz w:val="20"/>
          <w:szCs w:val="20"/>
        </w:rPr>
      </w:pPr>
      <w:r w:rsidRPr="00AC240A">
        <w:rPr>
          <w:sz w:val="20"/>
          <w:szCs w:val="20"/>
        </w:rPr>
        <w:t>___________________________________________________________________________________________за 20____год</w:t>
      </w:r>
    </w:p>
    <w:p w:rsidR="00AC240A" w:rsidRPr="00AC240A" w:rsidRDefault="00AC240A" w:rsidP="00AC240A">
      <w:pPr>
        <w:pStyle w:val="11"/>
        <w:rPr>
          <w:sz w:val="20"/>
          <w:szCs w:val="20"/>
        </w:rPr>
      </w:pPr>
      <w:r w:rsidRPr="00AC240A">
        <w:rPr>
          <w:sz w:val="20"/>
          <w:szCs w:val="20"/>
        </w:rPr>
        <w:t>(наименование МЦП/РЦП, наименование ОИ)</w:t>
      </w:r>
    </w:p>
    <w:p w:rsidR="00AC240A" w:rsidRPr="00AC240A" w:rsidRDefault="00AC240A" w:rsidP="00AC240A">
      <w:pPr>
        <w:pStyle w:val="11"/>
        <w:rPr>
          <w:sz w:val="20"/>
          <w:szCs w:val="20"/>
        </w:rPr>
      </w:pPr>
    </w:p>
    <w:p w:rsidR="00AC240A" w:rsidRPr="00AC240A" w:rsidRDefault="00AC240A" w:rsidP="00AC240A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AC240A">
        <w:rPr>
          <w:rFonts w:ascii="Times New Roman" w:hAnsi="Times New Roman" w:cs="Times New Roman"/>
        </w:rPr>
        <w:t xml:space="preserve">1. Информация о результатах и финансировании МЦП/РЦП </w:t>
      </w:r>
    </w:p>
    <w:tbl>
      <w:tblPr>
        <w:tblW w:w="5054" w:type="pct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967"/>
        <w:gridCol w:w="1539"/>
        <w:gridCol w:w="696"/>
        <w:gridCol w:w="91"/>
        <w:gridCol w:w="616"/>
        <w:gridCol w:w="711"/>
        <w:gridCol w:w="761"/>
        <w:gridCol w:w="569"/>
        <w:gridCol w:w="708"/>
        <w:gridCol w:w="991"/>
        <w:gridCol w:w="714"/>
        <w:gridCol w:w="849"/>
        <w:gridCol w:w="708"/>
        <w:gridCol w:w="708"/>
        <w:gridCol w:w="714"/>
        <w:gridCol w:w="1837"/>
      </w:tblGrid>
      <w:tr w:rsidR="00AC240A" w:rsidRPr="00AC240A" w:rsidTr="00B74ACC"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№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/</w:t>
            </w:r>
            <w:proofErr w:type="spell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</w:t>
            </w:r>
            <w:proofErr w:type="spellEnd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Наименование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задачи/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мероприятия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trike/>
                <w:spacing w:val="2"/>
                <w:sz w:val="20"/>
                <w:szCs w:val="20"/>
              </w:rPr>
            </w:pPr>
          </w:p>
        </w:tc>
        <w:tc>
          <w:tcPr>
            <w:tcW w:w="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Результат выполнения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задачи/мероприятия </w:t>
            </w:r>
          </w:p>
        </w:tc>
        <w:tc>
          <w:tcPr>
            <w:tcW w:w="2520" w:type="pct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Объём финансирования, тыс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.р</w:t>
            </w:r>
            <w:proofErr w:type="gramEnd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уб.</w:t>
            </w:r>
          </w:p>
        </w:tc>
        <w:tc>
          <w:tcPr>
            <w:tcW w:w="6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Причины отклонений результатов мероприятий и объёмов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финансирования</w:t>
            </w:r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от плана</w:t>
            </w:r>
          </w:p>
        </w:tc>
      </w:tr>
      <w:tr w:rsidR="00AC240A" w:rsidRPr="00AC240A" w:rsidTr="00B74ACC">
        <w:trPr>
          <w:trHeight w:val="476"/>
        </w:trPr>
        <w:tc>
          <w:tcPr>
            <w:tcW w:w="19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наименование 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(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единица</w:t>
            </w:r>
            <w:proofErr w:type="gramEnd"/>
          </w:p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измерения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49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ФБ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011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28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ОБ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81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ВИ</w:t>
            </w:r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C240A" w:rsidRPr="00AC240A" w:rsidRDefault="00AC240A" w:rsidP="00B74ACC">
            <w:pPr>
              <w:spacing w:before="30" w:after="30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395"/>
        </w:trPr>
        <w:tc>
          <w:tcPr>
            <w:tcW w:w="19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утверж-дённый</w:t>
            </w:r>
            <w:proofErr w:type="spellEnd"/>
            <w:proofErr w:type="gramEnd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в программе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утверж-дённый</w:t>
            </w:r>
            <w:proofErr w:type="spellEnd"/>
            <w:proofErr w:type="gramEnd"/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решением о МБ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факт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277"/>
        </w:trPr>
        <w:tc>
          <w:tcPr>
            <w:tcW w:w="19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267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2</w:t>
            </w:r>
          </w:p>
          <w:p w:rsidR="00AC240A" w:rsidRPr="00AC240A" w:rsidRDefault="00AC240A" w:rsidP="00B74ACC">
            <w:pPr>
              <w:ind w:left="-1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vertAlign w:val="superscript"/>
              </w:rPr>
              <w:t>3</w:t>
            </w:r>
          </w:p>
          <w:p w:rsidR="00AC240A" w:rsidRPr="00AC240A" w:rsidRDefault="00AC240A" w:rsidP="00B74ACC">
            <w:pPr>
              <w:ind w:left="-13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15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240A" w:rsidRPr="00AC240A" w:rsidRDefault="00AC240A" w:rsidP="00B74A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16</w:t>
            </w:r>
          </w:p>
        </w:tc>
      </w:tr>
      <w:tr w:rsidR="00AC240A" w:rsidRPr="00AC240A" w:rsidTr="00B74ACC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1.</w:t>
            </w: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27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n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Задача 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>n</w:t>
            </w: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3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</w:p>
        </w:tc>
      </w:tr>
      <w:tr w:rsidR="00AC240A" w:rsidRPr="00AC240A" w:rsidTr="00B74ACC">
        <w:trPr>
          <w:trHeight w:val="27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AC240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Итого по МЦП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0A" w:rsidRPr="00AC240A" w:rsidRDefault="00AC240A" w:rsidP="00B74AC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AC240A" w:rsidRPr="00D04F2D" w:rsidRDefault="00AC240A" w:rsidP="00AC240A">
      <w:pPr>
        <w:pStyle w:val="ConsPlusNonformat"/>
        <w:widowControl/>
        <w:ind w:firstLine="709"/>
        <w:rPr>
          <w:rFonts w:ascii="Times New Roman" w:hAnsi="Times New Roman" w:cs="Times New Roman"/>
          <w:spacing w:val="2"/>
        </w:rPr>
      </w:pPr>
      <w:r w:rsidRPr="00D04F2D">
        <w:rPr>
          <w:rFonts w:ascii="Times New Roman" w:hAnsi="Times New Roman" w:cs="Times New Roman"/>
          <w:spacing w:val="2"/>
          <w:vertAlign w:val="superscript"/>
        </w:rPr>
        <w:t xml:space="preserve">1 </w:t>
      </w:r>
      <w:r w:rsidRPr="00D04F2D">
        <w:rPr>
          <w:rFonts w:ascii="Times New Roman" w:hAnsi="Times New Roman" w:cs="Times New Roman"/>
          <w:spacing w:val="2"/>
        </w:rPr>
        <w:t>Графа указывается, если данный источник предусмотрен М</w:t>
      </w:r>
      <w:r w:rsidRPr="00D04F2D">
        <w:rPr>
          <w:rFonts w:ascii="Times New Roman" w:hAnsi="Times New Roman" w:cs="Times New Roman"/>
        </w:rPr>
        <w:t>ЦП/Р</w:t>
      </w:r>
      <w:r>
        <w:rPr>
          <w:rFonts w:ascii="Times New Roman" w:hAnsi="Times New Roman" w:cs="Times New Roman"/>
        </w:rPr>
        <w:t>Ц</w:t>
      </w:r>
      <w:r w:rsidRPr="00D04F2D">
        <w:rPr>
          <w:rFonts w:ascii="Times New Roman" w:hAnsi="Times New Roman" w:cs="Times New Roman"/>
        </w:rPr>
        <w:t>П.</w:t>
      </w:r>
    </w:p>
    <w:p w:rsidR="00AC240A" w:rsidRPr="00AC240A" w:rsidRDefault="00AC240A" w:rsidP="00AC240A">
      <w:pPr>
        <w:pStyle w:val="ConsPlusNonformat"/>
        <w:widowControl/>
        <w:ind w:firstLine="709"/>
        <w:rPr>
          <w:rFonts w:ascii="Times New Roman" w:hAnsi="Times New Roman" w:cs="Times New Roman"/>
          <w:spacing w:val="2"/>
        </w:rPr>
      </w:pPr>
      <w:r w:rsidRPr="00AC240A">
        <w:rPr>
          <w:rFonts w:ascii="Times New Roman" w:hAnsi="Times New Roman" w:cs="Times New Roman"/>
          <w:spacing w:val="2"/>
          <w:vertAlign w:val="superscript"/>
        </w:rPr>
        <w:t>2</w:t>
      </w:r>
      <w:proofErr w:type="gramStart"/>
      <w:r w:rsidRPr="00AC240A">
        <w:rPr>
          <w:rFonts w:ascii="Times New Roman" w:hAnsi="Times New Roman" w:cs="Times New Roman"/>
          <w:spacing w:val="2"/>
        </w:rPr>
        <w:t xml:space="preserve"> У</w:t>
      </w:r>
      <w:proofErr w:type="gramEnd"/>
      <w:r w:rsidRPr="00AC240A">
        <w:rPr>
          <w:rFonts w:ascii="Times New Roman" w:hAnsi="Times New Roman" w:cs="Times New Roman"/>
          <w:spacing w:val="2"/>
        </w:rPr>
        <w:t xml:space="preserve">казываются данные редакции </w:t>
      </w:r>
      <w:r w:rsidRPr="00AC240A">
        <w:rPr>
          <w:rFonts w:ascii="Times New Roman" w:hAnsi="Times New Roman" w:cs="Times New Roman"/>
        </w:rPr>
        <w:t>МЦП/РЦП</w:t>
      </w:r>
      <w:r w:rsidRPr="00AC240A">
        <w:rPr>
          <w:rFonts w:ascii="Times New Roman" w:hAnsi="Times New Roman" w:cs="Times New Roman"/>
          <w:spacing w:val="2"/>
        </w:rPr>
        <w:t>, действующей на начало отчётного периода.</w:t>
      </w:r>
    </w:p>
    <w:p w:rsidR="00AC240A" w:rsidRPr="00AC240A" w:rsidRDefault="00AC240A" w:rsidP="00AC240A">
      <w:pPr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 xml:space="preserve">                     </w:t>
      </w:r>
      <w:r w:rsidRPr="00AC240A">
        <w:rPr>
          <w:rFonts w:ascii="Times New Roman" w:hAnsi="Times New Roman" w:cs="Times New Roman"/>
          <w:spacing w:val="2"/>
          <w:sz w:val="20"/>
          <w:szCs w:val="20"/>
          <w:vertAlign w:val="superscript"/>
        </w:rPr>
        <w:t>3</w:t>
      </w:r>
      <w:proofErr w:type="gramStart"/>
      <w:r w:rsidRPr="00AC240A">
        <w:rPr>
          <w:rFonts w:ascii="Times New Roman" w:hAnsi="Times New Roman" w:cs="Times New Roman"/>
          <w:spacing w:val="2"/>
          <w:sz w:val="20"/>
          <w:szCs w:val="20"/>
        </w:rPr>
        <w:t xml:space="preserve"> У</w:t>
      </w:r>
      <w:proofErr w:type="gramEnd"/>
      <w:r w:rsidRPr="00AC240A">
        <w:rPr>
          <w:rFonts w:ascii="Times New Roman" w:hAnsi="Times New Roman" w:cs="Times New Roman"/>
          <w:spacing w:val="2"/>
          <w:sz w:val="20"/>
          <w:szCs w:val="20"/>
        </w:rPr>
        <w:t>казываются данные редакции</w:t>
      </w:r>
      <w:r w:rsidRPr="00AC240A">
        <w:rPr>
          <w:rFonts w:ascii="Times New Roman" w:hAnsi="Times New Roman" w:cs="Times New Roman"/>
          <w:sz w:val="20"/>
          <w:szCs w:val="20"/>
        </w:rPr>
        <w:t xml:space="preserve"> МЦП/РЦП</w:t>
      </w:r>
      <w:r w:rsidRPr="00AC240A">
        <w:rPr>
          <w:rFonts w:ascii="Times New Roman" w:hAnsi="Times New Roman" w:cs="Times New Roman"/>
          <w:spacing w:val="2"/>
          <w:sz w:val="20"/>
          <w:szCs w:val="20"/>
        </w:rPr>
        <w:t>, действующей на конец отчётного периода.</w:t>
      </w:r>
    </w:p>
    <w:p w:rsidR="00AC240A" w:rsidRDefault="00AC240A" w:rsidP="00AC240A">
      <w:pPr>
        <w:spacing w:line="240" w:lineRule="exact"/>
        <w:rPr>
          <w:rFonts w:ascii="Times New Roman" w:hAnsi="Times New Roman" w:cs="Times New Roman"/>
        </w:rPr>
      </w:pPr>
    </w:p>
    <w:sectPr w:rsidR="00AC240A" w:rsidSect="00264B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956"/>
    <w:multiLevelType w:val="hybridMultilevel"/>
    <w:tmpl w:val="16AE78CE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7154"/>
    <w:multiLevelType w:val="hybridMultilevel"/>
    <w:tmpl w:val="E614251C"/>
    <w:lvl w:ilvl="0" w:tplc="11E60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C4A"/>
    <w:multiLevelType w:val="hybridMultilevel"/>
    <w:tmpl w:val="73DEA856"/>
    <w:lvl w:ilvl="0" w:tplc="050AA7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112"/>
    <w:multiLevelType w:val="hybridMultilevel"/>
    <w:tmpl w:val="3CFAA4CE"/>
    <w:lvl w:ilvl="0" w:tplc="9FCE507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619D"/>
    <w:rsid w:val="00032074"/>
    <w:rsid w:val="0003790F"/>
    <w:rsid w:val="00054917"/>
    <w:rsid w:val="000B34DD"/>
    <w:rsid w:val="000C6B92"/>
    <w:rsid w:val="000E5E93"/>
    <w:rsid w:val="00193149"/>
    <w:rsid w:val="001D4ACF"/>
    <w:rsid w:val="001E134F"/>
    <w:rsid w:val="001F3B27"/>
    <w:rsid w:val="001F589C"/>
    <w:rsid w:val="0020660D"/>
    <w:rsid w:val="002267A3"/>
    <w:rsid w:val="0023058F"/>
    <w:rsid w:val="00264B1B"/>
    <w:rsid w:val="00281155"/>
    <w:rsid w:val="002C012B"/>
    <w:rsid w:val="002C2CED"/>
    <w:rsid w:val="002C46D9"/>
    <w:rsid w:val="00302213"/>
    <w:rsid w:val="00303E6F"/>
    <w:rsid w:val="00335D70"/>
    <w:rsid w:val="00356603"/>
    <w:rsid w:val="003B5B2C"/>
    <w:rsid w:val="003D5B2B"/>
    <w:rsid w:val="00426F46"/>
    <w:rsid w:val="0044452C"/>
    <w:rsid w:val="004525DB"/>
    <w:rsid w:val="004760F7"/>
    <w:rsid w:val="004B4881"/>
    <w:rsid w:val="00566997"/>
    <w:rsid w:val="005675EA"/>
    <w:rsid w:val="005D41EC"/>
    <w:rsid w:val="006236D7"/>
    <w:rsid w:val="00643937"/>
    <w:rsid w:val="00652BEF"/>
    <w:rsid w:val="006E67B2"/>
    <w:rsid w:val="00723E0B"/>
    <w:rsid w:val="0072619D"/>
    <w:rsid w:val="0075179A"/>
    <w:rsid w:val="00763D0D"/>
    <w:rsid w:val="00795353"/>
    <w:rsid w:val="007C1B36"/>
    <w:rsid w:val="007F2867"/>
    <w:rsid w:val="00800FB4"/>
    <w:rsid w:val="008023BC"/>
    <w:rsid w:val="00864B4C"/>
    <w:rsid w:val="0088508C"/>
    <w:rsid w:val="008A1D5C"/>
    <w:rsid w:val="008A6B03"/>
    <w:rsid w:val="008B2132"/>
    <w:rsid w:val="008B3EAC"/>
    <w:rsid w:val="00905B62"/>
    <w:rsid w:val="009511A6"/>
    <w:rsid w:val="009923CB"/>
    <w:rsid w:val="009E7A81"/>
    <w:rsid w:val="009F09E2"/>
    <w:rsid w:val="00A430C3"/>
    <w:rsid w:val="00A94F8C"/>
    <w:rsid w:val="00AB21E5"/>
    <w:rsid w:val="00AC240A"/>
    <w:rsid w:val="00AC5A92"/>
    <w:rsid w:val="00AF3716"/>
    <w:rsid w:val="00B27027"/>
    <w:rsid w:val="00B74ACC"/>
    <w:rsid w:val="00B84F11"/>
    <w:rsid w:val="00BB2320"/>
    <w:rsid w:val="00BE7BF0"/>
    <w:rsid w:val="00C22277"/>
    <w:rsid w:val="00CD5404"/>
    <w:rsid w:val="00D57E89"/>
    <w:rsid w:val="00DA0931"/>
    <w:rsid w:val="00DA2920"/>
    <w:rsid w:val="00DC7115"/>
    <w:rsid w:val="00E23EC9"/>
    <w:rsid w:val="00E6789A"/>
    <w:rsid w:val="00E951EF"/>
    <w:rsid w:val="00EF1B26"/>
    <w:rsid w:val="00EF4EB9"/>
    <w:rsid w:val="00EF76EE"/>
    <w:rsid w:val="00F056D8"/>
    <w:rsid w:val="00F31EF7"/>
    <w:rsid w:val="00F32331"/>
    <w:rsid w:val="00F6421F"/>
    <w:rsid w:val="00F953AF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92"/>
  </w:style>
  <w:style w:type="paragraph" w:styleId="1">
    <w:name w:val="heading 1"/>
    <w:basedOn w:val="a"/>
    <w:next w:val="a"/>
    <w:link w:val="10"/>
    <w:uiPriority w:val="99"/>
    <w:qFormat/>
    <w:rsid w:val="008B3E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26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EA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8B3EAC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B3E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F6421F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643937"/>
    <w:pPr>
      <w:widowControl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64393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basedOn w:val="a"/>
    <w:rsid w:val="0064393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шрифт абзаца1"/>
    <w:rsid w:val="00643937"/>
  </w:style>
  <w:style w:type="paragraph" w:styleId="a9">
    <w:name w:val="Balloon Text"/>
    <w:basedOn w:val="a"/>
    <w:link w:val="aa"/>
    <w:uiPriority w:val="99"/>
    <w:semiHidden/>
    <w:unhideWhenUsed/>
    <w:rsid w:val="006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93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567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5675EA"/>
    <w:rPr>
      <w:rFonts w:ascii="Times New Roman" w:eastAsia="Times New Roman" w:hAnsi="Times New Roman" w:cs="Times New Roman"/>
      <w:b/>
      <w:sz w:val="28"/>
      <w:szCs w:val="20"/>
    </w:rPr>
  </w:style>
  <w:style w:type="table" w:styleId="ad">
    <w:name w:val="Table Grid"/>
    <w:basedOn w:val="a1"/>
    <w:uiPriority w:val="59"/>
    <w:rsid w:val="0033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"/>
    <w:basedOn w:val="a"/>
    <w:rsid w:val="00AC24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C24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BF6F-1517-441C-B309-12B2461B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Olga-PC</dc:creator>
  <cp:lastModifiedBy>lenovo</cp:lastModifiedBy>
  <cp:revision>2</cp:revision>
  <cp:lastPrinted>2013-11-01T06:00:00Z</cp:lastPrinted>
  <dcterms:created xsi:type="dcterms:W3CDTF">2016-01-13T14:45:00Z</dcterms:created>
  <dcterms:modified xsi:type="dcterms:W3CDTF">2016-01-13T14:45:00Z</dcterms:modified>
</cp:coreProperties>
</file>