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DB" w:rsidRPr="00CE02DB" w:rsidRDefault="00CE02DB" w:rsidP="00CE02DB">
      <w:pPr>
        <w:ind w:firstLine="6096"/>
        <w:jc w:val="left"/>
        <w:rPr>
          <w:rFonts w:eastAsia="Calibri" w:cs="Times New Roman"/>
          <w:szCs w:val="28"/>
        </w:rPr>
      </w:pPr>
      <w:bookmarkStart w:id="0" w:name="_GoBack"/>
      <w:bookmarkEnd w:id="0"/>
      <w:r w:rsidRPr="00CE02DB">
        <w:rPr>
          <w:rFonts w:eastAsia="Calibri" w:cs="Times New Roman"/>
          <w:szCs w:val="28"/>
        </w:rPr>
        <w:t>УТВЕРЖД</w:t>
      </w:r>
      <w:r w:rsidR="009830E1">
        <w:rPr>
          <w:rFonts w:eastAsia="Calibri" w:cs="Times New Roman"/>
          <w:szCs w:val="28"/>
        </w:rPr>
        <w:t>Ё</w:t>
      </w:r>
      <w:r w:rsidRPr="00CE02DB">
        <w:rPr>
          <w:rFonts w:eastAsia="Calibri" w:cs="Times New Roman"/>
          <w:szCs w:val="28"/>
        </w:rPr>
        <w:t>Н</w:t>
      </w:r>
    </w:p>
    <w:p w:rsidR="00CE02DB" w:rsidRPr="00CE02DB" w:rsidRDefault="00CE02DB" w:rsidP="00CE02DB">
      <w:pPr>
        <w:autoSpaceDE w:val="0"/>
        <w:autoSpaceDN w:val="0"/>
        <w:adjustRightInd w:val="0"/>
        <w:ind w:left="6096" w:firstLine="0"/>
        <w:jc w:val="left"/>
        <w:rPr>
          <w:rFonts w:eastAsia="Calibri" w:cs="Times New Roman"/>
          <w:szCs w:val="28"/>
        </w:rPr>
      </w:pPr>
      <w:r w:rsidRPr="00CE02DB">
        <w:rPr>
          <w:rFonts w:eastAsia="Calibri" w:cs="Times New Roman"/>
          <w:szCs w:val="28"/>
        </w:rPr>
        <w:t>приказом</w:t>
      </w:r>
    </w:p>
    <w:p w:rsidR="00CE02DB" w:rsidRPr="00CE02DB" w:rsidRDefault="00F84EFF" w:rsidP="00CE02DB">
      <w:pPr>
        <w:autoSpaceDE w:val="0"/>
        <w:autoSpaceDN w:val="0"/>
        <w:adjustRightInd w:val="0"/>
        <w:ind w:left="6096" w:firstLine="0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Финансового управления администрации </w:t>
      </w:r>
      <w:proofErr w:type="spellStart"/>
      <w:r>
        <w:rPr>
          <w:rFonts w:eastAsia="Calibri" w:cs="Times New Roman"/>
          <w:szCs w:val="28"/>
        </w:rPr>
        <w:t>Большесельского</w:t>
      </w:r>
      <w:proofErr w:type="spellEnd"/>
      <w:r>
        <w:rPr>
          <w:rFonts w:eastAsia="Calibri" w:cs="Times New Roman"/>
          <w:szCs w:val="28"/>
        </w:rPr>
        <w:t xml:space="preserve"> муниципального района  </w:t>
      </w:r>
      <w:r w:rsidR="00CE02DB" w:rsidRPr="00CE02DB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20</w:t>
      </w:r>
      <w:r w:rsidR="00FB44B8">
        <w:rPr>
          <w:rFonts w:eastAsia="Calibri" w:cs="Times New Roman"/>
          <w:szCs w:val="28"/>
        </w:rPr>
        <w:t xml:space="preserve">.12.2012 </w:t>
      </w:r>
      <w:r w:rsidR="00CE02DB" w:rsidRPr="00CE02DB">
        <w:rPr>
          <w:rFonts w:eastAsia="Calibri" w:cs="Times New Roman"/>
          <w:szCs w:val="28"/>
        </w:rPr>
        <w:t xml:space="preserve"> №</w:t>
      </w:r>
      <w:r w:rsidR="000B308C">
        <w:rPr>
          <w:rFonts w:eastAsia="Calibri" w:cs="Times New Roman"/>
          <w:szCs w:val="28"/>
        </w:rPr>
        <w:t>57</w:t>
      </w:r>
    </w:p>
    <w:p w:rsidR="00CE02DB" w:rsidRPr="00CE02DB" w:rsidRDefault="00CE02DB" w:rsidP="00CE02DB">
      <w:pPr>
        <w:autoSpaceDE w:val="0"/>
        <w:autoSpaceDN w:val="0"/>
        <w:adjustRightInd w:val="0"/>
        <w:ind w:firstLine="540"/>
        <w:rPr>
          <w:rFonts w:eastAsia="Calibri" w:cs="Times New Roman"/>
          <w:szCs w:val="28"/>
        </w:rPr>
      </w:pPr>
    </w:p>
    <w:p w:rsidR="00CE02DB" w:rsidRPr="00CE02DB" w:rsidRDefault="00CE02DB" w:rsidP="00CE02DB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E02DB">
        <w:rPr>
          <w:rFonts w:eastAsia="Times New Roman" w:cs="Times New Roman"/>
          <w:b/>
          <w:bCs/>
          <w:szCs w:val="28"/>
          <w:lang w:eastAsia="ru-RU"/>
        </w:rPr>
        <w:t>ПОРЯДОК</w:t>
      </w:r>
    </w:p>
    <w:p w:rsidR="00CE02DB" w:rsidRPr="00CE02DB" w:rsidRDefault="00CE02DB" w:rsidP="00CE02DB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  <w:r w:rsidRPr="00CE02DB">
        <w:rPr>
          <w:rFonts w:eastAsia="Calibri" w:cs="Times New Roman"/>
          <w:b/>
          <w:szCs w:val="28"/>
        </w:rPr>
        <w:t xml:space="preserve">завершения операций по исполнению </w:t>
      </w:r>
      <w:r w:rsidR="00F84EFF">
        <w:rPr>
          <w:rFonts w:eastAsia="Calibri" w:cs="Times New Roman"/>
          <w:b/>
          <w:szCs w:val="28"/>
        </w:rPr>
        <w:t>районного</w:t>
      </w:r>
      <w:r w:rsidRPr="00CE02DB">
        <w:rPr>
          <w:rFonts w:eastAsia="Calibri" w:cs="Times New Roman"/>
          <w:b/>
          <w:szCs w:val="28"/>
        </w:rPr>
        <w:t xml:space="preserve"> бюджета</w:t>
      </w:r>
    </w:p>
    <w:p w:rsidR="00CE02DB" w:rsidRPr="00CE02DB" w:rsidRDefault="00CE02DB" w:rsidP="00CE02DB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szCs w:val="28"/>
        </w:rPr>
      </w:pPr>
      <w:r w:rsidRPr="00CE02DB">
        <w:rPr>
          <w:rFonts w:eastAsia="Calibri" w:cs="Times New Roman"/>
          <w:b/>
          <w:szCs w:val="28"/>
        </w:rPr>
        <w:t xml:space="preserve">в текущем финансовом году и обеспечения </w:t>
      </w:r>
      <w:r w:rsidR="00C054C7">
        <w:rPr>
          <w:rFonts w:eastAsia="Calibri" w:cs="Times New Roman"/>
          <w:b/>
          <w:szCs w:val="28"/>
        </w:rPr>
        <w:t>муниципальных</w:t>
      </w:r>
      <w:r w:rsidR="00F84EFF">
        <w:rPr>
          <w:rFonts w:eastAsia="Calibri" w:cs="Times New Roman"/>
          <w:b/>
          <w:szCs w:val="28"/>
        </w:rPr>
        <w:t xml:space="preserve"> учреждений района</w:t>
      </w:r>
      <w:r w:rsidRPr="00CE02DB">
        <w:rPr>
          <w:rFonts w:eastAsia="Calibri" w:cs="Times New Roman"/>
          <w:b/>
          <w:szCs w:val="28"/>
        </w:rPr>
        <w:t xml:space="preserve"> наличными деньгами</w:t>
      </w:r>
    </w:p>
    <w:p w:rsidR="00CE02DB" w:rsidRPr="00CE02DB" w:rsidRDefault="00CE02DB" w:rsidP="00CE02DB">
      <w:pPr>
        <w:autoSpaceDE w:val="0"/>
        <w:autoSpaceDN w:val="0"/>
        <w:adjustRightInd w:val="0"/>
        <w:ind w:firstLine="540"/>
        <w:rPr>
          <w:rFonts w:eastAsia="Calibri" w:cs="Times New Roman"/>
          <w:szCs w:val="28"/>
        </w:rPr>
      </w:pPr>
    </w:p>
    <w:p w:rsidR="00CE02DB" w:rsidRPr="00CE02DB" w:rsidRDefault="00CE02DB" w:rsidP="00CE02DB">
      <w:pPr>
        <w:autoSpaceDE w:val="0"/>
        <w:autoSpaceDN w:val="0"/>
        <w:adjustRightInd w:val="0"/>
        <w:ind w:firstLine="540"/>
        <w:rPr>
          <w:rFonts w:eastAsia="Calibri" w:cs="Times New Roman"/>
          <w:szCs w:val="28"/>
        </w:rPr>
      </w:pPr>
    </w:p>
    <w:p w:rsidR="00CE02DB" w:rsidRPr="00CE02DB" w:rsidRDefault="00CE02DB" w:rsidP="00CE02D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E02DB">
        <w:rPr>
          <w:rFonts w:eastAsia="Calibri" w:cs="Times New Roman"/>
          <w:szCs w:val="28"/>
        </w:rPr>
        <w:t xml:space="preserve">1. В соответствии со </w:t>
      </w:r>
      <w:hyperlink r:id="rId8" w:history="1">
        <w:r w:rsidRPr="00CE02DB">
          <w:rPr>
            <w:rFonts w:eastAsia="Calibri" w:cs="Times New Roman"/>
            <w:szCs w:val="28"/>
          </w:rPr>
          <w:t>статьей 242</w:t>
        </w:r>
      </w:hyperlink>
      <w:r w:rsidRPr="00CE02DB">
        <w:rPr>
          <w:rFonts w:eastAsia="Calibri" w:cs="Times New Roman"/>
          <w:szCs w:val="28"/>
        </w:rPr>
        <w:t xml:space="preserve"> Бюджетного кодекса Российской Федерации исполнение </w:t>
      </w:r>
      <w:r w:rsidR="00F84EFF">
        <w:rPr>
          <w:rFonts w:eastAsia="Calibri" w:cs="Times New Roman"/>
          <w:szCs w:val="28"/>
        </w:rPr>
        <w:t>районного</w:t>
      </w:r>
      <w:r w:rsidRPr="00CE02DB">
        <w:rPr>
          <w:rFonts w:eastAsia="Calibri" w:cs="Times New Roman"/>
          <w:szCs w:val="28"/>
        </w:rPr>
        <w:t xml:space="preserve"> бюджета завершается в части:</w:t>
      </w:r>
    </w:p>
    <w:p w:rsidR="00CE02DB" w:rsidRPr="00CE02DB" w:rsidRDefault="00CE02DB" w:rsidP="00CE02D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E02DB">
        <w:rPr>
          <w:rFonts w:eastAsia="Calibri" w:cs="Times New Roman"/>
          <w:szCs w:val="28"/>
        </w:rPr>
        <w:t xml:space="preserve">-кассовых операций по расходам </w:t>
      </w:r>
      <w:r w:rsidR="00F84EFF">
        <w:rPr>
          <w:rFonts w:eastAsia="Calibri" w:cs="Times New Roman"/>
          <w:szCs w:val="28"/>
        </w:rPr>
        <w:t>районного</w:t>
      </w:r>
      <w:r w:rsidRPr="00CE02DB">
        <w:rPr>
          <w:rFonts w:eastAsia="Calibri" w:cs="Times New Roman"/>
          <w:szCs w:val="28"/>
        </w:rPr>
        <w:t xml:space="preserve"> бюджета и источникам финансирования дефицита </w:t>
      </w:r>
      <w:r w:rsidR="00F84EFF">
        <w:rPr>
          <w:rFonts w:eastAsia="Calibri" w:cs="Times New Roman"/>
          <w:szCs w:val="28"/>
        </w:rPr>
        <w:t>районного</w:t>
      </w:r>
      <w:r w:rsidRPr="00CE02DB">
        <w:rPr>
          <w:rFonts w:eastAsia="Calibri" w:cs="Times New Roman"/>
          <w:szCs w:val="28"/>
        </w:rPr>
        <w:t xml:space="preserve"> бюджета – в последний рабочий день текущего финансового года;</w:t>
      </w:r>
    </w:p>
    <w:p w:rsidR="00CE02DB" w:rsidRPr="00CE02DB" w:rsidRDefault="00CE02DB" w:rsidP="00CE02D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E02DB">
        <w:rPr>
          <w:rFonts w:eastAsia="Calibri" w:cs="Times New Roman"/>
          <w:szCs w:val="28"/>
        </w:rPr>
        <w:t xml:space="preserve">-зачисления в </w:t>
      </w:r>
      <w:r w:rsidR="00C054C7">
        <w:rPr>
          <w:rFonts w:eastAsia="Calibri" w:cs="Times New Roman"/>
          <w:szCs w:val="28"/>
        </w:rPr>
        <w:t xml:space="preserve">районный </w:t>
      </w:r>
      <w:r w:rsidRPr="00CE02DB">
        <w:rPr>
          <w:rFonts w:eastAsia="Calibri" w:cs="Times New Roman"/>
          <w:szCs w:val="28"/>
        </w:rPr>
        <w:t xml:space="preserve"> бюджет поступлений завершенного финансового года, распределенных Управлением Федерального казначейства по Ярославской области (далее - УФК), в </w:t>
      </w:r>
      <w:r w:rsidR="009830E1">
        <w:rPr>
          <w:rFonts w:eastAsia="Calibri" w:cs="Times New Roman"/>
          <w:szCs w:val="28"/>
        </w:rPr>
        <w:t xml:space="preserve">соответствии с </w:t>
      </w:r>
      <w:hyperlink r:id="rId9" w:history="1">
        <w:proofErr w:type="gramStart"/>
        <w:r w:rsidR="009830E1">
          <w:rPr>
            <w:rFonts w:eastAsia="Calibri" w:cs="Times New Roman"/>
            <w:szCs w:val="28"/>
          </w:rPr>
          <w:t>П</w:t>
        </w:r>
        <w:r w:rsidRPr="00CE02DB">
          <w:rPr>
            <w:rFonts w:eastAsia="Calibri" w:cs="Times New Roman"/>
            <w:szCs w:val="28"/>
          </w:rPr>
          <w:t>орядк</w:t>
        </w:r>
      </w:hyperlink>
      <w:r w:rsidR="009830E1">
        <w:rPr>
          <w:rFonts w:eastAsia="Calibri" w:cs="Times New Roman"/>
          <w:szCs w:val="28"/>
        </w:rPr>
        <w:t>ом</w:t>
      </w:r>
      <w:proofErr w:type="gramEnd"/>
      <w:r w:rsidR="00C054C7">
        <w:rPr>
          <w:rFonts w:eastAsia="Calibri" w:cs="Times New Roman"/>
          <w:szCs w:val="28"/>
        </w:rPr>
        <w:t xml:space="preserve"> </w:t>
      </w:r>
      <w:r w:rsidR="009830E1" w:rsidRPr="00CE02DB">
        <w:rPr>
          <w:rFonts w:eastAsia="Calibri" w:cs="Times New Roman"/>
          <w:szCs w:val="28"/>
        </w:rPr>
        <w:t>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</w:t>
      </w:r>
      <w:r w:rsidRPr="00CE02DB">
        <w:rPr>
          <w:rFonts w:eastAsia="Calibri" w:cs="Times New Roman"/>
          <w:szCs w:val="28"/>
        </w:rPr>
        <w:t>, утвержденн</w:t>
      </w:r>
      <w:r w:rsidR="009830E1">
        <w:rPr>
          <w:rFonts w:eastAsia="Calibri" w:cs="Times New Roman"/>
          <w:szCs w:val="28"/>
        </w:rPr>
        <w:t>ы</w:t>
      </w:r>
      <w:r w:rsidRPr="00CE02DB">
        <w:rPr>
          <w:rFonts w:eastAsia="Calibri" w:cs="Times New Roman"/>
          <w:szCs w:val="28"/>
        </w:rPr>
        <w:t xml:space="preserve">м приказом Министерства финансов Российской Федерации от 05.09.2008 № 92н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Федерации», и их отражения в отчетности об исполнении </w:t>
      </w:r>
      <w:r w:rsidR="00F84EFF">
        <w:rPr>
          <w:rFonts w:eastAsia="Calibri" w:cs="Times New Roman"/>
          <w:szCs w:val="28"/>
        </w:rPr>
        <w:t>районного</w:t>
      </w:r>
      <w:r w:rsidRPr="00CE02DB">
        <w:rPr>
          <w:rFonts w:eastAsia="Calibri" w:cs="Times New Roman"/>
          <w:szCs w:val="28"/>
        </w:rPr>
        <w:t xml:space="preserve"> бюджета завершенного финансового года - в первые пять рабочих дней очередного финансового года.</w:t>
      </w:r>
    </w:p>
    <w:p w:rsidR="00CE02DB" w:rsidRPr="00CE02DB" w:rsidRDefault="00CE02DB" w:rsidP="00CE02DB">
      <w:pPr>
        <w:autoSpaceDE w:val="0"/>
        <w:autoSpaceDN w:val="0"/>
        <w:adjustRightInd w:val="0"/>
        <w:outlineLvl w:val="1"/>
        <w:rPr>
          <w:rFonts w:eastAsia="Calibri" w:cs="Times New Roman"/>
          <w:szCs w:val="28"/>
        </w:rPr>
      </w:pPr>
      <w:r w:rsidRPr="00CE02DB">
        <w:rPr>
          <w:rFonts w:eastAsia="Calibri" w:cs="Times New Roman"/>
          <w:szCs w:val="28"/>
        </w:rPr>
        <w:t>2.</w:t>
      </w:r>
      <w:r w:rsidR="00F84EFF" w:rsidRPr="00F84EFF">
        <w:rPr>
          <w:rFonts w:eastAsia="Calibri" w:cs="Times New Roman"/>
          <w:szCs w:val="28"/>
        </w:rPr>
        <w:t xml:space="preserve"> </w:t>
      </w:r>
      <w:r w:rsidR="00C054C7">
        <w:rPr>
          <w:rFonts w:eastAsia="Calibri" w:cs="Times New Roman"/>
          <w:szCs w:val="28"/>
        </w:rPr>
        <w:t>Финансовое</w:t>
      </w:r>
      <w:r w:rsidR="00F84EFF">
        <w:rPr>
          <w:rFonts w:eastAsia="Calibri" w:cs="Times New Roman"/>
          <w:szCs w:val="28"/>
        </w:rPr>
        <w:t xml:space="preserve"> управлени</w:t>
      </w:r>
      <w:r w:rsidR="00C054C7">
        <w:rPr>
          <w:rFonts w:eastAsia="Calibri" w:cs="Times New Roman"/>
          <w:szCs w:val="28"/>
        </w:rPr>
        <w:t>е</w:t>
      </w:r>
      <w:r w:rsidR="00F84EFF">
        <w:rPr>
          <w:rFonts w:eastAsia="Calibri" w:cs="Times New Roman"/>
          <w:szCs w:val="28"/>
        </w:rPr>
        <w:t xml:space="preserve"> администрации </w:t>
      </w:r>
      <w:proofErr w:type="spellStart"/>
      <w:r w:rsidR="00F84EFF">
        <w:rPr>
          <w:rFonts w:eastAsia="Calibri" w:cs="Times New Roman"/>
          <w:szCs w:val="28"/>
        </w:rPr>
        <w:t>Большесельского</w:t>
      </w:r>
      <w:proofErr w:type="spellEnd"/>
      <w:r w:rsidR="00F84EFF">
        <w:rPr>
          <w:rFonts w:eastAsia="Calibri" w:cs="Times New Roman"/>
          <w:szCs w:val="28"/>
        </w:rPr>
        <w:t xml:space="preserve"> муниципального района  </w:t>
      </w:r>
      <w:r w:rsidRPr="00CE02DB">
        <w:rPr>
          <w:rFonts w:eastAsia="Calibri" w:cs="Times New Roman"/>
          <w:szCs w:val="28"/>
        </w:rPr>
        <w:t xml:space="preserve">(далее </w:t>
      </w:r>
      <w:r w:rsidR="00F84EFF">
        <w:rPr>
          <w:rFonts w:eastAsia="Calibri" w:cs="Times New Roman"/>
          <w:szCs w:val="28"/>
        </w:rPr>
        <w:t>– Финансовое управление</w:t>
      </w:r>
      <w:r w:rsidRPr="00CE02DB">
        <w:rPr>
          <w:rFonts w:eastAsia="Calibri" w:cs="Times New Roman"/>
          <w:szCs w:val="28"/>
        </w:rPr>
        <w:t xml:space="preserve">) осуществляет кассовые выплаты из средств </w:t>
      </w:r>
      <w:r w:rsidR="00F84EFF">
        <w:rPr>
          <w:rFonts w:eastAsia="Calibri" w:cs="Times New Roman"/>
          <w:szCs w:val="28"/>
        </w:rPr>
        <w:t>районного</w:t>
      </w:r>
      <w:r w:rsidRPr="00CE02DB">
        <w:rPr>
          <w:rFonts w:eastAsia="Calibri" w:cs="Times New Roman"/>
          <w:szCs w:val="28"/>
        </w:rPr>
        <w:t xml:space="preserve"> бюджета</w:t>
      </w:r>
      <w:r w:rsidR="00F84EFF">
        <w:rPr>
          <w:rFonts w:eastAsia="Calibri" w:cs="Times New Roman"/>
          <w:szCs w:val="28"/>
        </w:rPr>
        <w:t xml:space="preserve"> </w:t>
      </w:r>
      <w:r w:rsidRPr="00CE02DB">
        <w:rPr>
          <w:rFonts w:eastAsia="Calibri" w:cs="Times New Roman"/>
          <w:szCs w:val="28"/>
        </w:rPr>
        <w:t>на</w:t>
      </w:r>
      <w:r w:rsidR="00F84EFF">
        <w:rPr>
          <w:rFonts w:eastAsia="Calibri" w:cs="Times New Roman"/>
          <w:szCs w:val="28"/>
        </w:rPr>
        <w:t xml:space="preserve"> основании платежных поручений </w:t>
      </w:r>
      <w:r w:rsidR="00C054C7">
        <w:rPr>
          <w:rFonts w:eastAsia="Calibri" w:cs="Times New Roman"/>
          <w:szCs w:val="28"/>
        </w:rPr>
        <w:t>муниципальных</w:t>
      </w:r>
      <w:r w:rsidR="00F84EFF">
        <w:rPr>
          <w:rFonts w:eastAsia="Calibri" w:cs="Times New Roman"/>
          <w:szCs w:val="28"/>
        </w:rPr>
        <w:t xml:space="preserve"> </w:t>
      </w:r>
      <w:r w:rsidRPr="00CE02DB">
        <w:rPr>
          <w:rFonts w:eastAsia="Calibri" w:cs="Times New Roman"/>
          <w:szCs w:val="28"/>
        </w:rPr>
        <w:t>учреждений до последнего рабочего дня текущего финансового года включительно.</w:t>
      </w:r>
    </w:p>
    <w:p w:rsidR="00CE02DB" w:rsidRPr="00CE02DB" w:rsidRDefault="00CE02DB" w:rsidP="00CE02DB">
      <w:pPr>
        <w:adjustRightInd w:val="0"/>
        <w:rPr>
          <w:rFonts w:eastAsia="Calibri" w:cs="Times New Roman"/>
          <w:szCs w:val="28"/>
        </w:rPr>
      </w:pPr>
      <w:r w:rsidRPr="00CE02DB">
        <w:rPr>
          <w:rFonts w:eastAsia="Calibri" w:cs="Times New Roman"/>
          <w:szCs w:val="28"/>
        </w:rPr>
        <w:t xml:space="preserve">3. </w:t>
      </w:r>
      <w:r w:rsidR="006F2661">
        <w:rPr>
          <w:rFonts w:eastAsia="Calibri" w:cs="Times New Roman"/>
          <w:bCs/>
          <w:szCs w:val="28"/>
        </w:rPr>
        <w:t>Муниципальные</w:t>
      </w:r>
      <w:r w:rsidR="00C054C7">
        <w:rPr>
          <w:rFonts w:eastAsia="Calibri" w:cs="Times New Roman"/>
          <w:bCs/>
          <w:szCs w:val="28"/>
        </w:rPr>
        <w:t xml:space="preserve"> </w:t>
      </w:r>
      <w:r w:rsidRPr="00CE02DB">
        <w:rPr>
          <w:rFonts w:eastAsia="Calibri" w:cs="Times New Roman"/>
          <w:bCs/>
          <w:szCs w:val="28"/>
        </w:rPr>
        <w:t>учреждения</w:t>
      </w:r>
      <w:r w:rsidRPr="00CE02DB">
        <w:rPr>
          <w:rFonts w:eastAsia="Calibri" w:cs="Times New Roman"/>
          <w:szCs w:val="28"/>
        </w:rPr>
        <w:t xml:space="preserve"> обеспечивают своевременное уточнение невыясненных сумм, поступивших на единый счет </w:t>
      </w:r>
      <w:r w:rsidR="00F84EFF">
        <w:rPr>
          <w:rFonts w:eastAsia="Calibri" w:cs="Times New Roman"/>
          <w:szCs w:val="28"/>
        </w:rPr>
        <w:t>районного</w:t>
      </w:r>
      <w:r w:rsidRPr="00CE02DB">
        <w:rPr>
          <w:rFonts w:eastAsia="Calibri" w:cs="Times New Roman"/>
          <w:szCs w:val="28"/>
        </w:rPr>
        <w:t xml:space="preserve"> бюджета. При поступлении невыясненных сумм за четыре рабочих дня до окончания текущего финансового года </w:t>
      </w:r>
      <w:r w:rsidR="00C054C7">
        <w:rPr>
          <w:rFonts w:eastAsia="Calibri" w:cs="Times New Roman"/>
          <w:bCs/>
          <w:szCs w:val="28"/>
        </w:rPr>
        <w:t>муниципальные</w:t>
      </w:r>
      <w:r w:rsidRPr="00CE02DB">
        <w:rPr>
          <w:rFonts w:eastAsia="Calibri" w:cs="Times New Roman"/>
          <w:bCs/>
          <w:szCs w:val="28"/>
        </w:rPr>
        <w:t xml:space="preserve"> учреждения</w:t>
      </w:r>
      <w:r w:rsidRPr="00CE02DB">
        <w:rPr>
          <w:rFonts w:eastAsia="Calibri" w:cs="Times New Roman"/>
          <w:szCs w:val="28"/>
        </w:rPr>
        <w:t xml:space="preserve"> предоставляют в </w:t>
      </w:r>
      <w:r w:rsidR="00F84EFF">
        <w:rPr>
          <w:rFonts w:eastAsia="Calibri" w:cs="Times New Roman"/>
          <w:szCs w:val="28"/>
        </w:rPr>
        <w:t>Финансовое управление</w:t>
      </w:r>
      <w:r w:rsidR="00F84EFF" w:rsidRPr="00CE02DB">
        <w:rPr>
          <w:rFonts w:eastAsia="Calibri" w:cs="Times New Roman"/>
          <w:szCs w:val="28"/>
        </w:rPr>
        <w:t xml:space="preserve"> </w:t>
      </w:r>
      <w:r w:rsidRPr="00CE02DB">
        <w:rPr>
          <w:rFonts w:eastAsia="Calibri" w:cs="Times New Roman"/>
          <w:szCs w:val="28"/>
        </w:rPr>
        <w:t xml:space="preserve">информацию об уточнении кодов бюджетной классификации Российской Федерации не позднее следующего рабочего дня после поступления указанных сумм на единый счет </w:t>
      </w:r>
      <w:r w:rsidR="00F84EFF">
        <w:rPr>
          <w:rFonts w:eastAsia="Calibri" w:cs="Times New Roman"/>
          <w:szCs w:val="28"/>
        </w:rPr>
        <w:t>районного</w:t>
      </w:r>
      <w:r w:rsidRPr="00CE02DB">
        <w:rPr>
          <w:rFonts w:eastAsia="Calibri" w:cs="Times New Roman"/>
          <w:szCs w:val="28"/>
        </w:rPr>
        <w:t xml:space="preserve"> бюджета.</w:t>
      </w:r>
    </w:p>
    <w:p w:rsidR="00CE02DB" w:rsidRPr="00CE02DB" w:rsidRDefault="00CE02DB" w:rsidP="00CE02D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E02DB">
        <w:rPr>
          <w:rFonts w:eastAsia="Calibri" w:cs="Times New Roman"/>
          <w:szCs w:val="28"/>
        </w:rPr>
        <w:lastRenderedPageBreak/>
        <w:t xml:space="preserve">4. Перечисления средств из </w:t>
      </w:r>
      <w:r w:rsidR="00F84EFF">
        <w:rPr>
          <w:rFonts w:eastAsia="Calibri" w:cs="Times New Roman"/>
          <w:szCs w:val="28"/>
        </w:rPr>
        <w:t>районного</w:t>
      </w:r>
      <w:r w:rsidRPr="00CE02DB">
        <w:rPr>
          <w:rFonts w:eastAsia="Calibri" w:cs="Times New Roman"/>
          <w:szCs w:val="28"/>
        </w:rPr>
        <w:t xml:space="preserve"> бюджета в бюджеты </w:t>
      </w:r>
      <w:r w:rsidR="00A625BE">
        <w:rPr>
          <w:rFonts w:eastAsia="Calibri" w:cs="Times New Roman"/>
          <w:szCs w:val="28"/>
        </w:rPr>
        <w:t xml:space="preserve">поселений </w:t>
      </w:r>
      <w:r w:rsidRPr="00CE02DB">
        <w:rPr>
          <w:rFonts w:eastAsia="Calibri" w:cs="Times New Roman"/>
          <w:szCs w:val="28"/>
        </w:rPr>
        <w:t xml:space="preserve">в рамках межбюджетных отношений, предусмотренных по классификации операций сектора государственного управления 251 «Перечисления другим бюджетам бюджетной системы Российской Федерации», осуществляются не </w:t>
      </w:r>
      <w:proofErr w:type="gramStart"/>
      <w:r w:rsidRPr="00CE02DB">
        <w:rPr>
          <w:rFonts w:eastAsia="Calibri" w:cs="Times New Roman"/>
          <w:szCs w:val="28"/>
        </w:rPr>
        <w:t>позднее</w:t>
      </w:r>
      <w:proofErr w:type="gramEnd"/>
      <w:r w:rsidRPr="00CE02DB">
        <w:rPr>
          <w:rFonts w:eastAsia="Calibri" w:cs="Times New Roman"/>
          <w:szCs w:val="28"/>
        </w:rPr>
        <w:t xml:space="preserve"> чем за два рабочих дня до окончания текущего финансового года. Возврат и перечисление ошибочно поступивших по межбюджетным отношениям сумм осуществляется до последнего рабочего дня текущего финансового года включительно. </w:t>
      </w:r>
    </w:p>
    <w:p w:rsidR="00CE02DB" w:rsidRPr="00CE02DB" w:rsidRDefault="00CE02DB" w:rsidP="00CE02D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E02DB">
        <w:rPr>
          <w:rFonts w:eastAsia="Calibri" w:cs="Times New Roman"/>
          <w:szCs w:val="28"/>
        </w:rPr>
        <w:t>Перечисления сре</w:t>
      </w:r>
      <w:proofErr w:type="gramStart"/>
      <w:r w:rsidRPr="00CE02DB">
        <w:rPr>
          <w:rFonts w:eastAsia="Calibri" w:cs="Times New Roman"/>
          <w:szCs w:val="28"/>
        </w:rPr>
        <w:t>дств в б</w:t>
      </w:r>
      <w:proofErr w:type="gramEnd"/>
      <w:r w:rsidRPr="00CE02DB">
        <w:rPr>
          <w:rFonts w:eastAsia="Calibri" w:cs="Times New Roman"/>
          <w:szCs w:val="28"/>
        </w:rPr>
        <w:t xml:space="preserve">юджеты </w:t>
      </w:r>
      <w:r w:rsidR="00A625BE">
        <w:rPr>
          <w:rFonts w:eastAsia="Calibri" w:cs="Times New Roman"/>
          <w:szCs w:val="28"/>
        </w:rPr>
        <w:t>поселений</w:t>
      </w:r>
      <w:r w:rsidRPr="00CE02DB">
        <w:rPr>
          <w:rFonts w:eastAsia="Calibri" w:cs="Times New Roman"/>
          <w:szCs w:val="28"/>
        </w:rPr>
        <w:t xml:space="preserve"> в рамках межбюджетных отношений за счет средств, поступивших из федерального бюджета, осуществляются в порядке завершения операций по исполнению федерального бюджета в текущем финансовом году.</w:t>
      </w:r>
    </w:p>
    <w:p w:rsidR="00CE02DB" w:rsidRPr="00CE02DB" w:rsidRDefault="00CE02DB" w:rsidP="00CE02D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E02DB">
        <w:rPr>
          <w:rFonts w:eastAsia="Calibri" w:cs="Times New Roman"/>
          <w:szCs w:val="28"/>
        </w:rPr>
        <w:t xml:space="preserve">5. Поступления по объявлениям на взнос наличными средств </w:t>
      </w:r>
      <w:r w:rsidR="00F84EFF">
        <w:rPr>
          <w:rFonts w:eastAsia="Calibri" w:cs="Times New Roman"/>
          <w:szCs w:val="28"/>
        </w:rPr>
        <w:t>районного</w:t>
      </w:r>
      <w:r w:rsidRPr="00CE02DB">
        <w:rPr>
          <w:rFonts w:eastAsia="Calibri" w:cs="Times New Roman"/>
          <w:szCs w:val="28"/>
        </w:rPr>
        <w:t xml:space="preserve"> бюджета на счета </w:t>
      </w:r>
      <w:r w:rsidR="00A73CF0">
        <w:rPr>
          <w:rFonts w:eastAsia="Calibri" w:cs="Times New Roman"/>
          <w:szCs w:val="28"/>
        </w:rPr>
        <w:t xml:space="preserve">Финансового управления администрации </w:t>
      </w:r>
      <w:proofErr w:type="spellStart"/>
      <w:r w:rsidR="00A73CF0">
        <w:rPr>
          <w:rFonts w:eastAsia="Calibri" w:cs="Times New Roman"/>
          <w:szCs w:val="28"/>
        </w:rPr>
        <w:t>Большесельского</w:t>
      </w:r>
      <w:proofErr w:type="spellEnd"/>
      <w:r w:rsidR="00A73CF0">
        <w:rPr>
          <w:rFonts w:eastAsia="Calibri" w:cs="Times New Roman"/>
          <w:szCs w:val="28"/>
        </w:rPr>
        <w:t xml:space="preserve"> муниципального района</w:t>
      </w:r>
      <w:r w:rsidR="009830E1">
        <w:rPr>
          <w:rFonts w:eastAsia="Calibri" w:cs="Times New Roman"/>
          <w:szCs w:val="28"/>
        </w:rPr>
        <w:t xml:space="preserve"> (далее – </w:t>
      </w:r>
      <w:r w:rsidR="00A73CF0">
        <w:rPr>
          <w:rFonts w:eastAsia="Calibri" w:cs="Times New Roman"/>
          <w:szCs w:val="28"/>
        </w:rPr>
        <w:t>Финансовое управление</w:t>
      </w:r>
      <w:r w:rsidR="009830E1">
        <w:rPr>
          <w:rFonts w:eastAsia="Calibri" w:cs="Times New Roman"/>
          <w:szCs w:val="28"/>
        </w:rPr>
        <w:t>)</w:t>
      </w:r>
      <w:r w:rsidRPr="00CE02DB">
        <w:rPr>
          <w:rFonts w:eastAsia="Calibri" w:cs="Times New Roman"/>
          <w:szCs w:val="28"/>
        </w:rPr>
        <w:t xml:space="preserve">, открытые на балансовом счете № 40116 «Средства для выплаты наличных денег организациям» (далее - счет № 40116), </w:t>
      </w:r>
      <w:r w:rsidR="0068296D">
        <w:rPr>
          <w:rFonts w:eastAsia="Calibri" w:cs="Times New Roman"/>
          <w:szCs w:val="28"/>
        </w:rPr>
        <w:t xml:space="preserve">допускаются </w:t>
      </w:r>
      <w:r w:rsidRPr="00CE02DB">
        <w:rPr>
          <w:rFonts w:eastAsia="Calibri" w:cs="Times New Roman"/>
          <w:szCs w:val="28"/>
        </w:rPr>
        <w:t xml:space="preserve">не </w:t>
      </w:r>
      <w:proofErr w:type="gramStart"/>
      <w:r w:rsidRPr="00CE02DB">
        <w:rPr>
          <w:rFonts w:eastAsia="Calibri" w:cs="Times New Roman"/>
          <w:szCs w:val="28"/>
        </w:rPr>
        <w:t>позднее</w:t>
      </w:r>
      <w:proofErr w:type="gramEnd"/>
      <w:r w:rsidRPr="00CE02DB">
        <w:rPr>
          <w:rFonts w:eastAsia="Calibri" w:cs="Times New Roman"/>
          <w:szCs w:val="28"/>
        </w:rPr>
        <w:t xml:space="preserve"> чем за два рабочих дня до окончания текущего финансового года.</w:t>
      </w:r>
    </w:p>
    <w:p w:rsidR="00CE02DB" w:rsidRPr="00CE02DB" w:rsidRDefault="00CE02DB" w:rsidP="00CE02D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E02DB">
        <w:rPr>
          <w:rFonts w:eastAsia="Calibri" w:cs="Times New Roman"/>
          <w:szCs w:val="28"/>
        </w:rPr>
        <w:t xml:space="preserve">6. </w:t>
      </w:r>
      <w:r w:rsidR="00A73CF0">
        <w:rPr>
          <w:rFonts w:eastAsia="Calibri" w:cs="Times New Roman"/>
          <w:szCs w:val="28"/>
        </w:rPr>
        <w:t>Финансовое управление</w:t>
      </w:r>
      <w:r w:rsidR="00A73CF0" w:rsidRPr="00CE02DB">
        <w:rPr>
          <w:rFonts w:eastAsia="Calibri" w:cs="Times New Roman"/>
          <w:szCs w:val="28"/>
        </w:rPr>
        <w:t xml:space="preserve"> </w:t>
      </w:r>
      <w:r w:rsidRPr="00CE02DB">
        <w:rPr>
          <w:rFonts w:eastAsia="Calibri" w:cs="Times New Roman"/>
          <w:szCs w:val="28"/>
        </w:rPr>
        <w:t xml:space="preserve">в последний рабочий день текущего финансового года при наличии неиспользованных остатков средств на счете </w:t>
      </w:r>
      <w:r w:rsidR="00C054C7">
        <w:rPr>
          <w:rFonts w:eastAsia="Calibri" w:cs="Times New Roman"/>
          <w:szCs w:val="28"/>
        </w:rPr>
        <w:t>Финансового управления</w:t>
      </w:r>
      <w:r w:rsidRPr="00CE02DB">
        <w:rPr>
          <w:rFonts w:eastAsia="Calibri" w:cs="Times New Roman"/>
          <w:szCs w:val="28"/>
        </w:rPr>
        <w:t xml:space="preserve"> № 40116810</w:t>
      </w:r>
      <w:r w:rsidR="00A73CF0">
        <w:rPr>
          <w:rFonts w:eastAsia="Calibri" w:cs="Times New Roman"/>
          <w:szCs w:val="28"/>
        </w:rPr>
        <w:t>277120009008</w:t>
      </w:r>
      <w:r w:rsidRPr="00CE02DB">
        <w:rPr>
          <w:rFonts w:eastAsia="Calibri" w:cs="Times New Roman"/>
          <w:szCs w:val="28"/>
        </w:rPr>
        <w:t xml:space="preserve"> перечисляет их платежными поручениями на лицевые счета </w:t>
      </w:r>
      <w:r w:rsidR="00C054C7">
        <w:rPr>
          <w:rFonts w:eastAsia="Calibri" w:cs="Times New Roman"/>
          <w:szCs w:val="28"/>
        </w:rPr>
        <w:t>муниципальных</w:t>
      </w:r>
      <w:r w:rsidR="00A73CF0">
        <w:rPr>
          <w:rFonts w:eastAsia="Calibri" w:cs="Times New Roman"/>
          <w:szCs w:val="28"/>
        </w:rPr>
        <w:t xml:space="preserve"> </w:t>
      </w:r>
      <w:r w:rsidRPr="00CE02DB">
        <w:rPr>
          <w:rFonts w:eastAsia="Calibri" w:cs="Times New Roman"/>
          <w:szCs w:val="28"/>
        </w:rPr>
        <w:t>учреждений.</w:t>
      </w:r>
    </w:p>
    <w:p w:rsidR="00CE02DB" w:rsidRPr="00CE02DB" w:rsidRDefault="00A73CF0" w:rsidP="00CE02D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</w:t>
      </w:r>
      <w:r w:rsidR="00C054C7">
        <w:rPr>
          <w:rFonts w:eastAsia="Calibri" w:cs="Times New Roman"/>
          <w:szCs w:val="28"/>
        </w:rPr>
        <w:t xml:space="preserve">Финансовое  управление </w:t>
      </w:r>
      <w:r w:rsidR="006F2661">
        <w:rPr>
          <w:rFonts w:eastAsia="Calibri" w:cs="Times New Roman"/>
          <w:szCs w:val="28"/>
        </w:rPr>
        <w:t>ф</w:t>
      </w:r>
      <w:r w:rsidR="00CE02DB" w:rsidRPr="00CE02DB">
        <w:rPr>
          <w:rFonts w:eastAsia="Calibri" w:cs="Times New Roman"/>
          <w:szCs w:val="28"/>
        </w:rPr>
        <w:t>ормировать</w:t>
      </w:r>
      <w:r>
        <w:rPr>
          <w:rFonts w:eastAsia="Calibri" w:cs="Times New Roman"/>
          <w:szCs w:val="28"/>
        </w:rPr>
        <w:t xml:space="preserve"> </w:t>
      </w:r>
      <w:r w:rsidR="00CE02DB" w:rsidRPr="00CE02DB">
        <w:rPr>
          <w:rFonts w:eastAsia="Calibri" w:cs="Times New Roman"/>
          <w:szCs w:val="28"/>
        </w:rPr>
        <w:t xml:space="preserve">платежные поручения со счета № 40116 на перечисление средств на соответствующие лицевые счета </w:t>
      </w:r>
      <w:r w:rsidR="00C054C7">
        <w:rPr>
          <w:rFonts w:eastAsia="Calibri" w:cs="Times New Roman"/>
          <w:szCs w:val="28"/>
        </w:rPr>
        <w:t>муниципальных</w:t>
      </w:r>
      <w:r>
        <w:rPr>
          <w:rFonts w:eastAsia="Calibri" w:cs="Times New Roman"/>
          <w:szCs w:val="28"/>
        </w:rPr>
        <w:t xml:space="preserve"> </w:t>
      </w:r>
      <w:r w:rsidR="00CE02DB" w:rsidRPr="00CE02DB">
        <w:rPr>
          <w:rFonts w:eastAsia="Calibri" w:cs="Times New Roman"/>
          <w:szCs w:val="28"/>
        </w:rPr>
        <w:t>учреждений, открытые к счетам №4060</w:t>
      </w:r>
      <w:r>
        <w:rPr>
          <w:rFonts w:eastAsia="Calibri" w:cs="Times New Roman"/>
          <w:szCs w:val="28"/>
        </w:rPr>
        <w:t>3</w:t>
      </w:r>
      <w:r w:rsidR="00CE02DB" w:rsidRPr="00CE02DB">
        <w:rPr>
          <w:rFonts w:eastAsia="Calibri" w:cs="Times New Roman"/>
          <w:szCs w:val="28"/>
        </w:rPr>
        <w:t xml:space="preserve"> «Счета организаций, находящихся </w:t>
      </w:r>
      <w:proofErr w:type="gramStart"/>
      <w:r w:rsidR="00CE02DB" w:rsidRPr="00CE02DB">
        <w:rPr>
          <w:rFonts w:eastAsia="Calibri" w:cs="Times New Roman"/>
          <w:szCs w:val="28"/>
        </w:rPr>
        <w:t>в</w:t>
      </w:r>
      <w:proofErr w:type="gramEnd"/>
      <w:r w:rsidR="00CE02DB" w:rsidRPr="00CE02DB">
        <w:rPr>
          <w:rFonts w:eastAsia="Calibri" w:cs="Times New Roman"/>
          <w:szCs w:val="28"/>
        </w:rPr>
        <w:t xml:space="preserve"> государственной (кроме федеральной) собственности. Финансовые организации» и № 40302 «Средства, поступающие во временное распоряжение», не </w:t>
      </w:r>
      <w:proofErr w:type="gramStart"/>
      <w:r w:rsidR="00CE02DB" w:rsidRPr="00CE02DB">
        <w:rPr>
          <w:rFonts w:eastAsia="Calibri" w:cs="Times New Roman"/>
          <w:szCs w:val="28"/>
        </w:rPr>
        <w:t>позднее</w:t>
      </w:r>
      <w:proofErr w:type="gramEnd"/>
      <w:r w:rsidR="00CE02DB" w:rsidRPr="00CE02DB">
        <w:rPr>
          <w:rFonts w:eastAsia="Calibri" w:cs="Times New Roman"/>
          <w:szCs w:val="28"/>
        </w:rPr>
        <w:t xml:space="preserve"> чем за два рабочих дня до окончания текущего финансового года.</w:t>
      </w:r>
    </w:p>
    <w:p w:rsidR="00CE02DB" w:rsidRPr="00CE02DB" w:rsidRDefault="00CE02DB" w:rsidP="00CE02D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E02DB">
        <w:rPr>
          <w:rFonts w:eastAsia="Calibri" w:cs="Times New Roman"/>
          <w:szCs w:val="28"/>
        </w:rPr>
        <w:t>8. По состоянию на 01 января очередного финансового года наличие остатков средств на счете № 40116 не допускается.</w:t>
      </w:r>
    </w:p>
    <w:p w:rsidR="00CE02DB" w:rsidRPr="00CE02DB" w:rsidRDefault="008E4DAE" w:rsidP="00CE02D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="00CE02DB" w:rsidRPr="00CE02DB">
        <w:rPr>
          <w:rFonts w:eastAsia="Calibri" w:cs="Times New Roman"/>
          <w:szCs w:val="28"/>
        </w:rPr>
        <w:t xml:space="preserve">. </w:t>
      </w:r>
      <w:r w:rsidR="00C054C7">
        <w:rPr>
          <w:rFonts w:eastAsia="Calibri" w:cs="Times New Roman"/>
          <w:szCs w:val="28"/>
        </w:rPr>
        <w:t>Муниципальные</w:t>
      </w:r>
      <w:r w:rsidR="00CE02DB" w:rsidRPr="00CE02DB">
        <w:rPr>
          <w:rFonts w:eastAsia="Calibri" w:cs="Times New Roman"/>
          <w:szCs w:val="28"/>
        </w:rPr>
        <w:t xml:space="preserve"> учреждения предоставляют в УФК расходные расписания на отзыв неиспользованных остатков сре</w:t>
      </w:r>
      <w:proofErr w:type="gramStart"/>
      <w:r w:rsidR="00CE02DB" w:rsidRPr="00CE02DB">
        <w:rPr>
          <w:rFonts w:eastAsia="Calibri" w:cs="Times New Roman"/>
          <w:szCs w:val="28"/>
        </w:rPr>
        <w:t>дств с л</w:t>
      </w:r>
      <w:proofErr w:type="gramEnd"/>
      <w:r w:rsidR="00CE02DB" w:rsidRPr="00CE02DB">
        <w:rPr>
          <w:rFonts w:eastAsia="Calibri" w:cs="Times New Roman"/>
          <w:szCs w:val="28"/>
        </w:rPr>
        <w:t xml:space="preserve">ицевых счетов подведомственных учреждений, открытых в органах Федерального казначейства, на соответствующие лицевые счета </w:t>
      </w:r>
      <w:r w:rsidR="00C054C7">
        <w:rPr>
          <w:rFonts w:eastAsia="Calibri" w:cs="Times New Roman"/>
          <w:szCs w:val="28"/>
        </w:rPr>
        <w:t>муниципальных</w:t>
      </w:r>
      <w:r w:rsidR="00CE02DB" w:rsidRPr="00CE02DB">
        <w:rPr>
          <w:rFonts w:eastAsia="Calibri" w:cs="Times New Roman"/>
          <w:szCs w:val="28"/>
        </w:rPr>
        <w:t xml:space="preserve"> учреждений, открытые в УФК, в соответствии с Графиком совершения операций в конце текущего финансового года, утвержденным УФК.</w:t>
      </w:r>
    </w:p>
    <w:p w:rsidR="00CE02DB" w:rsidRPr="00CE02DB" w:rsidRDefault="00CE02DB" w:rsidP="00CE02D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E02DB">
        <w:rPr>
          <w:rFonts w:eastAsia="Calibri" w:cs="Times New Roman"/>
          <w:szCs w:val="28"/>
        </w:rPr>
        <w:t xml:space="preserve">11. </w:t>
      </w:r>
      <w:r w:rsidR="008E4DAE">
        <w:rPr>
          <w:rFonts w:eastAsia="Calibri" w:cs="Times New Roman"/>
          <w:szCs w:val="28"/>
        </w:rPr>
        <w:t>Финансовое управление</w:t>
      </w:r>
      <w:r w:rsidRPr="00CE02DB">
        <w:rPr>
          <w:rFonts w:eastAsia="Calibri" w:cs="Times New Roman"/>
          <w:szCs w:val="28"/>
        </w:rPr>
        <w:t xml:space="preserve"> предоставляет в УФК расходные расписания на отзыв неиспользованных остатков средств </w:t>
      </w:r>
      <w:r w:rsidR="00F84EFF">
        <w:rPr>
          <w:rFonts w:eastAsia="Calibri" w:cs="Times New Roman"/>
          <w:szCs w:val="28"/>
        </w:rPr>
        <w:t>районного</w:t>
      </w:r>
      <w:r w:rsidRPr="00CE02DB">
        <w:rPr>
          <w:rFonts w:eastAsia="Calibri" w:cs="Times New Roman"/>
          <w:szCs w:val="28"/>
        </w:rPr>
        <w:t xml:space="preserve"> бюджета с лицевых счетов </w:t>
      </w:r>
      <w:r w:rsidR="00C054C7">
        <w:rPr>
          <w:rFonts w:eastAsia="Calibri" w:cs="Times New Roman"/>
          <w:szCs w:val="28"/>
        </w:rPr>
        <w:t xml:space="preserve">муниципальных </w:t>
      </w:r>
      <w:r w:rsidRPr="00CE02DB">
        <w:rPr>
          <w:rFonts w:eastAsia="Calibri" w:cs="Times New Roman"/>
          <w:szCs w:val="28"/>
        </w:rPr>
        <w:t xml:space="preserve"> учреждений, открытых в УФК, на единый счет </w:t>
      </w:r>
      <w:r w:rsidR="00F84EFF">
        <w:rPr>
          <w:rFonts w:eastAsia="Calibri" w:cs="Times New Roman"/>
          <w:szCs w:val="28"/>
        </w:rPr>
        <w:t>районного</w:t>
      </w:r>
      <w:r w:rsidRPr="00CE02DB">
        <w:rPr>
          <w:rFonts w:eastAsia="Calibri" w:cs="Times New Roman"/>
          <w:szCs w:val="28"/>
        </w:rPr>
        <w:t xml:space="preserve"> бюджета в срок до последнего рабочего дня текущего финансового года включительно.</w:t>
      </w:r>
    </w:p>
    <w:p w:rsidR="00CE02DB" w:rsidRPr="00CE02DB" w:rsidRDefault="00CE02DB" w:rsidP="00CE02D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E02DB">
        <w:rPr>
          <w:rFonts w:eastAsia="Calibri" w:cs="Times New Roman"/>
          <w:szCs w:val="28"/>
        </w:rPr>
        <w:t xml:space="preserve">12. Финансирование на выплату заработной платы, стипендий, выплат социального характера по срокам, приходящимся на нерабочие праздничные </w:t>
      </w:r>
      <w:r w:rsidRPr="00CE02DB">
        <w:rPr>
          <w:rFonts w:eastAsia="Calibri" w:cs="Times New Roman"/>
          <w:szCs w:val="28"/>
        </w:rPr>
        <w:lastRenderedPageBreak/>
        <w:t>дни в январе очередного финансового года, осуществляется после 20 декабря текущего финансового года.</w:t>
      </w:r>
    </w:p>
    <w:p w:rsidR="00CE02DB" w:rsidRPr="00CE02DB" w:rsidRDefault="00CE02DB" w:rsidP="00CE02D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E02DB">
        <w:rPr>
          <w:rFonts w:eastAsia="Calibri" w:cs="Times New Roman"/>
          <w:szCs w:val="28"/>
        </w:rPr>
        <w:t>13. Остатки средств бюджета завершенного финансового года, поступившие на счет № 4020</w:t>
      </w:r>
      <w:r w:rsidR="008E4DAE">
        <w:rPr>
          <w:rFonts w:eastAsia="Calibri" w:cs="Times New Roman"/>
          <w:szCs w:val="28"/>
        </w:rPr>
        <w:t>4</w:t>
      </w:r>
      <w:r w:rsidRPr="00CE02DB">
        <w:rPr>
          <w:rFonts w:eastAsia="Calibri" w:cs="Times New Roman"/>
          <w:szCs w:val="28"/>
        </w:rPr>
        <w:t xml:space="preserve"> «Средства бюджетов субъектов Российской Федерации» (далее </w:t>
      </w:r>
      <w:r w:rsidR="009830E1">
        <w:rPr>
          <w:rFonts w:eastAsia="Calibri" w:cs="Times New Roman"/>
          <w:szCs w:val="28"/>
        </w:rPr>
        <w:t xml:space="preserve">‒ </w:t>
      </w:r>
      <w:r w:rsidRPr="00CE02DB">
        <w:rPr>
          <w:rFonts w:eastAsia="Calibri" w:cs="Times New Roman"/>
          <w:szCs w:val="28"/>
        </w:rPr>
        <w:t>счет № 4020</w:t>
      </w:r>
      <w:r w:rsidR="008E4DAE">
        <w:rPr>
          <w:rFonts w:eastAsia="Calibri" w:cs="Times New Roman"/>
          <w:szCs w:val="28"/>
        </w:rPr>
        <w:t>4</w:t>
      </w:r>
      <w:r w:rsidRPr="00CE02DB">
        <w:rPr>
          <w:rFonts w:eastAsia="Calibri" w:cs="Times New Roman"/>
          <w:szCs w:val="28"/>
        </w:rPr>
        <w:t xml:space="preserve">), в очередном финансовом году подлежат перечислению в доход бюджета в </w:t>
      </w:r>
      <w:hyperlink r:id="rId10" w:history="1">
        <w:r w:rsidRPr="00CE02DB">
          <w:rPr>
            <w:rFonts w:eastAsia="Calibri" w:cs="Times New Roman"/>
            <w:szCs w:val="28"/>
          </w:rPr>
          <w:t>порядке</w:t>
        </w:r>
      </w:hyperlink>
      <w:r w:rsidRPr="00CE02DB">
        <w:rPr>
          <w:rFonts w:eastAsia="Calibri" w:cs="Times New Roman"/>
          <w:szCs w:val="28"/>
        </w:rPr>
        <w:t>, установленном для возврата дебиторской задолженности прошлых лет.</w:t>
      </w:r>
    </w:p>
    <w:p w:rsidR="00CE02DB" w:rsidRPr="00CE02DB" w:rsidRDefault="00CE02DB" w:rsidP="00CE02DB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CE02DB">
        <w:rPr>
          <w:rFonts w:eastAsia="Calibri" w:cs="Times New Roman"/>
          <w:szCs w:val="28"/>
        </w:rPr>
        <w:t>В случае</w:t>
      </w:r>
      <w:proofErr w:type="gramStart"/>
      <w:r w:rsidR="009830E1">
        <w:rPr>
          <w:rFonts w:eastAsia="Calibri" w:cs="Times New Roman"/>
          <w:szCs w:val="28"/>
        </w:rPr>
        <w:t>,</w:t>
      </w:r>
      <w:proofErr w:type="gramEnd"/>
      <w:r w:rsidRPr="00CE02DB">
        <w:rPr>
          <w:rFonts w:eastAsia="Calibri" w:cs="Times New Roman"/>
          <w:szCs w:val="28"/>
        </w:rPr>
        <w:t xml:space="preserve"> если средства </w:t>
      </w:r>
      <w:r w:rsidR="00F84EFF">
        <w:rPr>
          <w:rFonts w:eastAsia="Calibri" w:cs="Times New Roman"/>
          <w:szCs w:val="28"/>
        </w:rPr>
        <w:t>районного</w:t>
      </w:r>
      <w:r w:rsidRPr="00CE02DB">
        <w:rPr>
          <w:rFonts w:eastAsia="Calibri" w:cs="Times New Roman"/>
          <w:szCs w:val="28"/>
        </w:rPr>
        <w:t xml:space="preserve"> бюджета завершенного финансового года, направленные на осуществление социальных выплат в соответствии с законодательством Российской Федерации, возвращены в очередном финансовом году подразделениями Банка России или кредитными организациями на счет № 4020</w:t>
      </w:r>
      <w:r w:rsidR="008E4DAE">
        <w:rPr>
          <w:rFonts w:eastAsia="Calibri" w:cs="Times New Roman"/>
          <w:szCs w:val="28"/>
        </w:rPr>
        <w:t>4</w:t>
      </w:r>
      <w:r w:rsidRPr="00CE02DB">
        <w:rPr>
          <w:rFonts w:eastAsia="Calibri" w:cs="Times New Roman"/>
          <w:szCs w:val="28"/>
        </w:rPr>
        <w:t xml:space="preserve"> по причине неверного указания в платежных поручениях реквизитов получателя платежа, </w:t>
      </w:r>
      <w:r w:rsidR="00F84EFF">
        <w:rPr>
          <w:rFonts w:eastAsia="Calibri" w:cs="Times New Roman"/>
          <w:szCs w:val="28"/>
        </w:rPr>
        <w:t>бюджетные</w:t>
      </w:r>
      <w:r w:rsidRPr="00CE02DB">
        <w:rPr>
          <w:rFonts w:eastAsia="Calibri" w:cs="Times New Roman"/>
          <w:szCs w:val="28"/>
        </w:rPr>
        <w:t xml:space="preserve"> учреждения, как главные администраторы доходов, вправе предоставить в УФК </w:t>
      </w:r>
      <w:r w:rsidR="009830E1">
        <w:rPr>
          <w:rFonts w:eastAsia="Calibri" w:cs="Times New Roman"/>
          <w:szCs w:val="28"/>
        </w:rPr>
        <w:t>з</w:t>
      </w:r>
      <w:r w:rsidRPr="00CE02DB">
        <w:rPr>
          <w:rFonts w:eastAsia="Calibri" w:cs="Times New Roman"/>
          <w:szCs w:val="28"/>
        </w:rPr>
        <w:t>аявку на возврат для восстановления кассовых расходов по соответствующему лицевому счету и последующего перечисления указанных средств по уточненным реквизитам.</w:t>
      </w:r>
    </w:p>
    <w:p w:rsidR="002B5313" w:rsidRDefault="00CE02DB" w:rsidP="00CE02DB">
      <w:pPr>
        <w:autoSpaceDE w:val="0"/>
        <w:autoSpaceDN w:val="0"/>
        <w:adjustRightInd w:val="0"/>
      </w:pPr>
      <w:r w:rsidRPr="00CE02DB">
        <w:rPr>
          <w:rFonts w:eastAsia="Calibri" w:cs="Times New Roman"/>
          <w:szCs w:val="28"/>
        </w:rPr>
        <w:t xml:space="preserve">14. </w:t>
      </w:r>
      <w:proofErr w:type="gramStart"/>
      <w:r w:rsidR="00C054C7">
        <w:rPr>
          <w:rFonts w:eastAsia="Calibri" w:cs="Times New Roman"/>
          <w:szCs w:val="28"/>
        </w:rPr>
        <w:t xml:space="preserve">Муниципальные </w:t>
      </w:r>
      <w:r w:rsidRPr="00CE02DB">
        <w:rPr>
          <w:rFonts w:eastAsia="Calibri" w:cs="Times New Roman"/>
          <w:szCs w:val="28"/>
        </w:rPr>
        <w:t xml:space="preserve"> учреждения,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</w:t>
      </w:r>
      <w:r w:rsidR="009830E1">
        <w:rPr>
          <w:rFonts w:eastAsia="Calibri" w:cs="Times New Roman"/>
          <w:szCs w:val="28"/>
        </w:rPr>
        <w:t xml:space="preserve">с </w:t>
      </w:r>
      <w:r w:rsidRPr="00CE02DB">
        <w:rPr>
          <w:rFonts w:eastAsia="Calibri" w:cs="Times New Roman"/>
          <w:szCs w:val="28"/>
        </w:rPr>
        <w:t xml:space="preserve">требованиями </w:t>
      </w:r>
      <w:hyperlink r:id="rId11" w:history="1">
        <w:r w:rsidRPr="00CE02DB">
          <w:rPr>
            <w:rFonts w:eastAsia="Calibri" w:cs="Times New Roman"/>
            <w:szCs w:val="28"/>
          </w:rPr>
          <w:t>Положения</w:t>
        </w:r>
      </w:hyperlink>
      <w:r w:rsidRPr="00CE02DB">
        <w:rPr>
          <w:rFonts w:eastAsia="Calibri" w:cs="Times New Roman"/>
          <w:szCs w:val="28"/>
        </w:rPr>
        <w:t xml:space="preserve"> Центрального банка Российской Федерации от 12.10.2011 № 373-П «О порядке ведения кассовых операций с банкнотами и монетой Банка</w:t>
      </w:r>
      <w:proofErr w:type="gramEnd"/>
      <w:r w:rsidRPr="00CE02DB">
        <w:rPr>
          <w:rFonts w:eastAsia="Calibri" w:cs="Times New Roman"/>
          <w:szCs w:val="28"/>
        </w:rPr>
        <w:t xml:space="preserve"> России на территории Российской Федерации» максимально допустимой суммы наличных денег, которая может храниться в кассе.</w:t>
      </w:r>
    </w:p>
    <w:sectPr w:rsidR="002B5313" w:rsidSect="00712CD4">
      <w:headerReference w:type="defaul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12" w:rsidRDefault="00EF0312" w:rsidP="00CE02DB">
      <w:r>
        <w:separator/>
      </w:r>
    </w:p>
  </w:endnote>
  <w:endnote w:type="continuationSeparator" w:id="0">
    <w:p w:rsidR="00EF0312" w:rsidRDefault="00EF0312" w:rsidP="00CE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12" w:rsidRDefault="00EF0312" w:rsidP="00CE02DB">
      <w:r>
        <w:separator/>
      </w:r>
    </w:p>
  </w:footnote>
  <w:footnote w:type="continuationSeparator" w:id="0">
    <w:p w:rsidR="00EF0312" w:rsidRDefault="00EF0312" w:rsidP="00CE0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822361"/>
      <w:docPartObj>
        <w:docPartGallery w:val="Page Numbers (Top of Page)"/>
        <w:docPartUnique/>
      </w:docPartObj>
    </w:sdtPr>
    <w:sdtEndPr/>
    <w:sdtContent>
      <w:p w:rsidR="00CE02DB" w:rsidRDefault="0066262D">
        <w:pPr>
          <w:pStyle w:val="a4"/>
          <w:jc w:val="center"/>
        </w:pPr>
        <w:r>
          <w:fldChar w:fldCharType="begin"/>
        </w:r>
        <w:r w:rsidR="00CE02DB">
          <w:instrText>PAGE   \* MERGEFORMAT</w:instrText>
        </w:r>
        <w:r>
          <w:fldChar w:fldCharType="separate"/>
        </w:r>
        <w:r w:rsidR="004A2A25">
          <w:rPr>
            <w:noProof/>
          </w:rPr>
          <w:t>3</w:t>
        </w:r>
        <w:r>
          <w:fldChar w:fldCharType="end"/>
        </w:r>
      </w:p>
    </w:sdtContent>
  </w:sdt>
  <w:p w:rsidR="00CE02DB" w:rsidRDefault="00CE02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1"/>
    <w:rsid w:val="000B308C"/>
    <w:rsid w:val="000E6E71"/>
    <w:rsid w:val="00127751"/>
    <w:rsid w:val="001A406F"/>
    <w:rsid w:val="002A5E54"/>
    <w:rsid w:val="002B5313"/>
    <w:rsid w:val="003625AE"/>
    <w:rsid w:val="0039434D"/>
    <w:rsid w:val="004A2A25"/>
    <w:rsid w:val="005749C6"/>
    <w:rsid w:val="0061602F"/>
    <w:rsid w:val="0066262D"/>
    <w:rsid w:val="0068296D"/>
    <w:rsid w:val="006F2661"/>
    <w:rsid w:val="007A095A"/>
    <w:rsid w:val="00802227"/>
    <w:rsid w:val="008E4DAE"/>
    <w:rsid w:val="009046DF"/>
    <w:rsid w:val="009830E1"/>
    <w:rsid w:val="00985DE1"/>
    <w:rsid w:val="00A625BE"/>
    <w:rsid w:val="00A73CF0"/>
    <w:rsid w:val="00BD6AB1"/>
    <w:rsid w:val="00C054C7"/>
    <w:rsid w:val="00CE02DB"/>
    <w:rsid w:val="00D727BD"/>
    <w:rsid w:val="00DE32FF"/>
    <w:rsid w:val="00EA46E0"/>
    <w:rsid w:val="00ED30CE"/>
    <w:rsid w:val="00EF0312"/>
    <w:rsid w:val="00F451DE"/>
    <w:rsid w:val="00F84EFF"/>
    <w:rsid w:val="00FB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CE0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2DB"/>
  </w:style>
  <w:style w:type="paragraph" w:styleId="a6">
    <w:name w:val="footer"/>
    <w:basedOn w:val="a"/>
    <w:link w:val="a7"/>
    <w:uiPriority w:val="99"/>
    <w:unhideWhenUsed/>
    <w:rsid w:val="00CE0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2DB"/>
  </w:style>
  <w:style w:type="paragraph" w:styleId="a8">
    <w:name w:val="Balloon Text"/>
    <w:basedOn w:val="a"/>
    <w:link w:val="a9"/>
    <w:uiPriority w:val="99"/>
    <w:semiHidden/>
    <w:unhideWhenUsed/>
    <w:rsid w:val="009830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0E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830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30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830E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30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30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CE0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2DB"/>
  </w:style>
  <w:style w:type="paragraph" w:styleId="a6">
    <w:name w:val="footer"/>
    <w:basedOn w:val="a"/>
    <w:link w:val="a7"/>
    <w:uiPriority w:val="99"/>
    <w:unhideWhenUsed/>
    <w:rsid w:val="00CE0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2DB"/>
  </w:style>
  <w:style w:type="paragraph" w:styleId="a8">
    <w:name w:val="Balloon Text"/>
    <w:basedOn w:val="a"/>
    <w:link w:val="a9"/>
    <w:uiPriority w:val="99"/>
    <w:semiHidden/>
    <w:unhideWhenUsed/>
    <w:rsid w:val="009830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0E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830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30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830E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30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30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;dst=265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AC196B56AEB638206646F9EA8CD1059A3DEBC1E155CFB94C5A1B4440kFt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94ABDADA189AF30B922A52C84104F14E77CA3284F0043B3AC5E0BF96428E9266557687D75FBCADQ71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4920;fld=134;dst=100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5EBB-3B69-4A91-9C53-FB2EBD43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TENSOR</cp:lastModifiedBy>
  <cp:revision>2</cp:revision>
  <cp:lastPrinted>2012-12-21T06:45:00Z</cp:lastPrinted>
  <dcterms:created xsi:type="dcterms:W3CDTF">2012-12-26T05:43:00Z</dcterms:created>
  <dcterms:modified xsi:type="dcterms:W3CDTF">2012-12-26T05:43:00Z</dcterms:modified>
</cp:coreProperties>
</file>