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1" w:rsidRPr="0012727B" w:rsidRDefault="00D020E1" w:rsidP="00D020E1">
      <w:pPr>
        <w:pStyle w:val="a4"/>
        <w:jc w:val="right"/>
        <w:rPr>
          <w:rFonts w:ascii="Times New Roman" w:hAnsi="Times New Roman"/>
        </w:rPr>
      </w:pPr>
      <w:r w:rsidRPr="0012727B">
        <w:rPr>
          <w:rFonts w:ascii="Times New Roman" w:hAnsi="Times New Roman"/>
        </w:rPr>
        <w:t>Приложение № 1 к Постановлению</w:t>
      </w:r>
    </w:p>
    <w:p w:rsidR="00D020E1" w:rsidRPr="0012727B" w:rsidRDefault="00D020E1" w:rsidP="00D020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2727B">
        <w:rPr>
          <w:rFonts w:ascii="Times New Roman" w:hAnsi="Times New Roman"/>
        </w:rPr>
        <w:t>т</w:t>
      </w:r>
      <w:r>
        <w:rPr>
          <w:rFonts w:ascii="Times New Roman" w:hAnsi="Times New Roman"/>
        </w:rPr>
        <w:t>10.02.2017</w:t>
      </w:r>
      <w:r w:rsidRPr="0012727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102</w:t>
      </w:r>
      <w:r w:rsidRPr="0012727B">
        <w:rPr>
          <w:rFonts w:ascii="Times New Roman" w:hAnsi="Times New Roman"/>
        </w:rPr>
        <w:t xml:space="preserve"> </w:t>
      </w:r>
    </w:p>
    <w:p w:rsidR="00D020E1" w:rsidRDefault="00D020E1" w:rsidP="00D020E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0" w:name="sub_10161"/>
    </w:p>
    <w:p w:rsidR="00D020E1" w:rsidRDefault="00D020E1" w:rsidP="00D020E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Паспорт МЦП</w:t>
      </w:r>
    </w:p>
    <w:bookmarkEnd w:id="0"/>
    <w:p w:rsidR="00D020E1" w:rsidRDefault="00D020E1" w:rsidP="00D020E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 целевая программа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энергоэффективности на территории Большесельского муниципального района» на 2017 - 2019 годы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30"/>
        <w:gridCol w:w="3316"/>
        <w:gridCol w:w="3686"/>
      </w:tblGrid>
      <w:tr w:rsidR="00D020E1" w:rsidTr="00CA7B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Срок действия МЦП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2017-2019 годы</w:t>
            </w:r>
          </w:p>
        </w:tc>
      </w:tr>
      <w:tr w:rsidR="00D020E1" w:rsidTr="00CA7B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Куратор МЦП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Первый заместитель Главы Администрации Большесельского муниципального района С.Г.Виноградов 8(48542)2-93-02</w:t>
            </w:r>
          </w:p>
        </w:tc>
      </w:tr>
      <w:tr w:rsidR="00D020E1" w:rsidTr="00CA7B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МЦП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Отдел жилищно-коммунального хозяйства и строительства администрации Большесельского 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Заведующий отделом жилищно-коммунального хозяйства и строительства администрации Большесельского МР И.А.Игнатьев</w:t>
            </w:r>
          </w:p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8(48542)2-94-48</w:t>
            </w:r>
          </w:p>
        </w:tc>
      </w:tr>
      <w:tr w:rsidR="00D020E1" w:rsidTr="00CA7BA7">
        <w:trPr>
          <w:trHeight w:val="167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Исполнители МЦП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Отдел жилищно-коммунального хозяйства и строительства администрации Большесельского 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Заведующий отделом жилищно-коммунального хозяйства и строительства администрации Большесельского МР И.А.Игнатьев</w:t>
            </w:r>
          </w:p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8(48542)2-94-48</w:t>
            </w:r>
          </w:p>
        </w:tc>
      </w:tr>
      <w:tr w:rsidR="00D020E1" w:rsidTr="00CA7B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Электронный адрес размещения информации о МЦП в информационно-телекоммуникационной сети "Интернет"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history="1">
              <w:r w:rsidRPr="00045000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http</w:t>
              </w:r>
              <w:r w:rsidRPr="00045000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://большесельский-район</w:t>
              </w:r>
            </w:hyperlink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.рф/</w:t>
            </w:r>
            <w:r w:rsidRPr="0004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documents</w:t>
            </w: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/605.</w:t>
            </w:r>
            <w:r w:rsidRPr="0004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htm</w:t>
            </w: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</w:t>
            </w:r>
          </w:p>
        </w:tc>
      </w:tr>
    </w:tbl>
    <w:p w:rsidR="00D020E1" w:rsidRPr="00045000" w:rsidRDefault="00D020E1" w:rsidP="00D020E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0162"/>
      <w:r w:rsidRPr="00045000">
        <w:rPr>
          <w:rFonts w:ascii="Times New Roman" w:hAnsi="Times New Roman"/>
          <w:b/>
          <w:bCs/>
          <w:color w:val="26282F"/>
          <w:sz w:val="24"/>
          <w:szCs w:val="24"/>
        </w:rPr>
        <w:t xml:space="preserve">Общая потребность в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финансовых </w:t>
      </w:r>
      <w:r w:rsidRPr="00045000">
        <w:rPr>
          <w:rFonts w:ascii="Times New Roman" w:hAnsi="Times New Roman"/>
          <w:b/>
          <w:bCs/>
          <w:color w:val="26282F"/>
          <w:sz w:val="24"/>
          <w:szCs w:val="24"/>
        </w:rPr>
        <w:t>ресурсах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8"/>
        <w:gridCol w:w="1984"/>
        <w:gridCol w:w="992"/>
        <w:gridCol w:w="1134"/>
        <w:gridCol w:w="1707"/>
      </w:tblGrid>
      <w:tr w:rsidR="00D020E1" w:rsidRPr="00045000" w:rsidTr="00CA7BA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о</w:t>
            </w:r>
            <w:r w:rsidRPr="00045000">
              <w:rPr>
                <w:rFonts w:ascii="Times New Roman" w:hAnsi="Times New Roman"/>
                <w:sz w:val="20"/>
                <w:szCs w:val="20"/>
              </w:rPr>
              <w:t>бъем финансирования, тыс. руб.</w:t>
            </w:r>
          </w:p>
        </w:tc>
      </w:tr>
      <w:tr w:rsidR="00D020E1" w:rsidRPr="00045000" w:rsidTr="00CA7BA7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2</w:t>
            </w: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04500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4500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4500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- федеральные средства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 xml:space="preserve">- областные средства </w:t>
            </w:r>
            <w:hyperlink r:id="rId6" w:anchor="sub_11542" w:history="1">
              <w:r w:rsidRPr="00045000">
                <w:rPr>
                  <w:rStyle w:val="a3"/>
                  <w:color w:val="000000"/>
                  <w:sz w:val="20"/>
                  <w:szCs w:val="20"/>
                </w:rPr>
                <w:t>(2)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- местные средства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- средства поселений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 xml:space="preserve">- бюджеты поселений </w:t>
            </w:r>
            <w:hyperlink r:id="rId7" w:anchor="sub_11542" w:history="1">
              <w:r w:rsidRPr="00045000">
                <w:rPr>
                  <w:rStyle w:val="a3"/>
                  <w:color w:val="000000"/>
                  <w:sz w:val="20"/>
                  <w:szCs w:val="20"/>
                </w:rPr>
                <w:t>(2)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color w:val="000000"/>
                <w:sz w:val="20"/>
                <w:szCs w:val="20"/>
              </w:rPr>
              <w:t>-внебюджетные источники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20E1" w:rsidRPr="00045000" w:rsidTr="00CA7B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Итого по ВЦП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020E1" w:rsidRDefault="00D020E1" w:rsidP="00D020E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20E1" w:rsidRDefault="00D020E1" w:rsidP="00D020E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020E1" w:rsidRDefault="00D020E1" w:rsidP="00D020E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1"/>
    <w:p w:rsidR="00D020E1" w:rsidRDefault="00D020E1" w:rsidP="00D020E1">
      <w:pPr>
        <w:pStyle w:val="msonormalbullet2gif"/>
        <w:spacing w:before="0" w:beforeAutospacing="0" w:after="0" w:afterAutospacing="0"/>
        <w:ind w:left="284"/>
        <w:contextualSpacing/>
        <w:jc w:val="center"/>
        <w:rPr>
          <w:b/>
        </w:rPr>
      </w:pPr>
    </w:p>
    <w:p w:rsidR="00D020E1" w:rsidRDefault="00D020E1" w:rsidP="00D020E1">
      <w:pPr>
        <w:pStyle w:val="msonormalbullet2gif"/>
        <w:spacing w:before="0" w:beforeAutospacing="0" w:after="0" w:afterAutospacing="0"/>
        <w:ind w:left="284"/>
        <w:contextualSpacing/>
        <w:jc w:val="center"/>
        <w:rPr>
          <w:b/>
        </w:rPr>
      </w:pPr>
    </w:p>
    <w:p w:rsidR="00D020E1" w:rsidRDefault="00D020E1" w:rsidP="00D020E1">
      <w:pPr>
        <w:pStyle w:val="msonormalbullet2gif"/>
        <w:spacing w:before="0" w:beforeAutospacing="0" w:after="0" w:afterAutospacing="0"/>
        <w:ind w:left="284"/>
        <w:contextualSpacing/>
        <w:jc w:val="center"/>
        <w:rPr>
          <w:b/>
        </w:rPr>
      </w:pPr>
    </w:p>
    <w:p w:rsidR="00D020E1" w:rsidRPr="00045000" w:rsidRDefault="00D020E1" w:rsidP="00D020E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45000">
        <w:rPr>
          <w:rFonts w:ascii="Times New Roman" w:hAnsi="Times New Roman"/>
          <w:b/>
          <w:sz w:val="24"/>
          <w:szCs w:val="24"/>
        </w:rPr>
        <w:t>Описание текущей ситуации и обоснование необходимости реализации МЦП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В настоящее время экономика и бюджетная сфера Большесельского муниципального района характеризуется повышенной энергоемкостью по сравнению со средними показателями Российской Федерации. Высокая энергоемкость предприятий района в этих условиях может стать причиной снижения темпов роста экономики района. Суммарное потребление электрической и тепловой энергии на территории Большесельского муниципального района в топливном эквиваленте составило в 2016 году более 41 тыс. т.у.т.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В 2016 году показатели энергоемкости оказания муниципальных услуг на территории муниципального образования в среднем находились на уровне        30 кг у.т/тыс. рублей, при среднем показателе энергоемкости по субъектам Российской Федерации равному </w:t>
      </w:r>
      <w:smartTag w:uri="urn:schemas-microsoft-com:office:smarttags" w:element="metricconverter">
        <w:smartTagPr>
          <w:attr w:name="ProductID" w:val="23 кг"/>
        </w:smartTagPr>
        <w:r w:rsidRPr="00045000">
          <w:rPr>
            <w:rFonts w:ascii="Times New Roman" w:hAnsi="Times New Roman"/>
            <w:sz w:val="24"/>
            <w:szCs w:val="24"/>
          </w:rPr>
          <w:t>23 кг</w:t>
        </w:r>
      </w:smartTag>
      <w:r w:rsidRPr="00045000">
        <w:rPr>
          <w:rFonts w:ascii="Times New Roman" w:hAnsi="Times New Roman"/>
          <w:sz w:val="24"/>
          <w:szCs w:val="24"/>
        </w:rPr>
        <w:t xml:space="preserve"> у.т/тыс. рублей.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соответствии с этими решениями, к 2014 году цены на газ должны будут обеспечивать достижение равной доходности от продажи газа на внутреннем рынке и его экспорта с последующей либерализацией и ценовым дерегулированием внутреннего рынка газа. Внутренние оптовые цены на природный газ к 2015 году вырастут по сравнению с 2010 годом в 2,8 раза.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Одновременно с 01 января 2014 года происходило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2010 годом выросла к 2016 году в 2,1 раза.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конца 2016 года будет расти с темпами от 17 до 25 процентов в год. Близкие значения дает прогноз темпов роста стоимости услуг по водоснабжению и водоотведению.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результате до конца 2016 года стоимость основных для Большесельского муниципального района топливно-энергетических и коммунальных ресурсов будет стремительно расти темпами, в 2-3 раза превышающими инфляцию. Такое увеличение стоимости энергоносителей в условиях кризисной экономики является беспрецедентным.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Затраты организаций муниципальной бюджетной сферы на оплату основных топливно-энергетических и коммунальных ресурсов к 2016 году выросли по сравнению с 2010 годом в 2,3 раза.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этих условиях одной из основных угроз социально-экономическому развитию Большесельского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Срок реализации таких мероприятий определяется, прежде всего, сроками либерализации рынков первичных энергоресурсов, после чего по прогнозу органов государственной власти цены на энергоносители в Ярославской области фактически сравняются с мировыми ценами.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Структура потребителей основных видов топливно-энергетических ресурсов (ТЭР) на территории Большесельского муниципального района выглядит следующим образом:</w:t>
      </w:r>
    </w:p>
    <w:tbl>
      <w:tblPr>
        <w:tblpPr w:leftFromText="180" w:rightFromText="180" w:bottomFromText="200" w:vertAnchor="text" w:horzAnchor="margin" w:tblpX="144" w:tblpY="14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2746"/>
        <w:gridCol w:w="1580"/>
        <w:gridCol w:w="1516"/>
        <w:gridCol w:w="1818"/>
        <w:gridCol w:w="1242"/>
        <w:gridCol w:w="1728"/>
      </w:tblGrid>
      <w:tr w:rsidR="00D020E1" w:rsidRPr="00045000" w:rsidTr="00CA7BA7">
        <w:trPr>
          <w:trHeight w:val="57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Направления потребления</w:t>
            </w: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Доля в суммарном объеме потребления 2016 г., в процентах</w:t>
            </w:r>
          </w:p>
        </w:tc>
      </w:tr>
      <w:tr w:rsidR="00D020E1" w:rsidRPr="00045000" w:rsidTr="00CA7BA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электри-ческой энергии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тепловой </w:t>
            </w:r>
          </w:p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энергии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природного</w:t>
            </w:r>
          </w:p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газа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мазута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каменного</w:t>
            </w:r>
          </w:p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угля</w:t>
            </w:r>
          </w:p>
        </w:tc>
      </w:tr>
      <w:tr w:rsidR="00D020E1" w:rsidRPr="00045000" w:rsidTr="00CA7BA7">
        <w:trPr>
          <w:trHeight w:val="17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промышленность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5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ТЭК района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26,9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10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сельское хозяйство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39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жилищно-коммунальная сфера и население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316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бюджетная сфера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316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строительство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316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020E1" w:rsidRPr="00045000" w:rsidTr="00CA7BA7">
        <w:trPr>
          <w:trHeight w:val="331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 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Pr="00045000" w:rsidRDefault="00D020E1" w:rsidP="00CA7B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500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045000">
        <w:rPr>
          <w:rFonts w:ascii="Times New Roman" w:hAnsi="Times New Roman"/>
          <w:sz w:val="24"/>
          <w:szCs w:val="24"/>
        </w:rPr>
        <w:t>Программа охватывает около 80 процентов потребления топливно-энергетических ресурсов, в том числе по трем основным группам потребителей: население и жилищный фонд – 75 процентов, коммунальное хозяйство – 65 процентов и социальная сфера – 90 процентов от суммарного потребления ТЭР.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этих условиях для улучшения ситуации с энергосбережением в Ярославской области принят и с 01 января 2007 года вступил в силу Закон Ярославской области от 11 октября 2006г. № 60-з «Об энергосбережении в Ярославской области» (далее Закон Ярославской области от 11 октября 2006 г. № 60-з), определивший цели, методы и основные направления действий при реализации государственной политики Ярославской области в сфере энергосбережения.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Основным инструментом управления энергосбережением в соответствии с Законом Ярославской области от 11 октября 2006 г. № 60-з является программно-целевой метод, предусматривающий разработку, принятие и исполнение областных, муниципальных и межмуниципальных целевых программ энергосбережения, а также иных целевых программ.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Статья 9 указанного Закона Ярославской области устанавливает следующие условия получения органами местного самоуправления финансирования из областного бюджета.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«Дополнительным условием предоставления из областного бюджета финансовой помощи и бюджетных кредитов бюджетам муниципальных образований является соблюдение требований настоящего Закона и принятых в соответствии с ним иных нормативных правовых актов в части: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 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 - проведения энергетических обследований организаций;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 - составления и ведения энергетических паспортов;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 - ведения топливно-энергетических балансов;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 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 - информационного обеспечения энергосбережения.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При несоблюдении органами местного самоуправления указанных условий предоставления межбюджетных трансфертов из областного бюджета орган, исполняющий областной бюджет, по предложениям уполномоченных органов вправе в соответствии с действующим законодательством приостановить предоставление межбюджетных трансфертов (за исключением субвенций из регионального фонда компенсаций) соответствующим местным бюджетам».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Таким образом, принятие муниципальных программ энергосбережения, направленных на выполнение указанных мероприятий, является необходимым условием предоставления финансирования из областного бюджета.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В предстоящий период на территории муниципального образования должны быть выполнены установленные Законом Ярославской области от         11 октября </w:t>
      </w:r>
      <w:smartTag w:uri="urn:schemas-microsoft-com:office:smarttags" w:element="metricconverter">
        <w:smartTagPr>
          <w:attr w:name="ProductID" w:val="2006 г"/>
        </w:smartTagPr>
        <w:r w:rsidRPr="00045000">
          <w:rPr>
            <w:rFonts w:ascii="Times New Roman" w:hAnsi="Times New Roman"/>
            <w:sz w:val="24"/>
            <w:szCs w:val="24"/>
          </w:rPr>
          <w:t>2006 г</w:t>
        </w:r>
      </w:smartTag>
      <w:r w:rsidRPr="00045000">
        <w:rPr>
          <w:rFonts w:ascii="Times New Roman" w:hAnsi="Times New Roman"/>
          <w:sz w:val="24"/>
          <w:szCs w:val="24"/>
        </w:rPr>
        <w:t>. № 60-з требования в части управления процессом энергосбережения, в том числе: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ab/>
        <w:t>- проведение энергетических обследований;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ab/>
        <w:t>- учет энергетических ресурсов;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ab/>
        <w:t>- ведение энергетических паспортов;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ab/>
        <w:t>- ведение топливно-энергетических балансов;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ab/>
        <w:t>- нормирование потребления энергетических ресурсов.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Повышение эффективности использования энергии и других видов</w:t>
      </w:r>
      <w:r w:rsidRPr="00045000">
        <w:rPr>
          <w:rFonts w:ascii="Times New Roman" w:hAnsi="Times New Roman"/>
          <w:i/>
          <w:sz w:val="24"/>
          <w:szCs w:val="24"/>
        </w:rPr>
        <w:t xml:space="preserve"> </w:t>
      </w:r>
      <w:r w:rsidRPr="00045000">
        <w:rPr>
          <w:rFonts w:ascii="Times New Roman" w:hAnsi="Times New Roman"/>
          <w:sz w:val="24"/>
          <w:szCs w:val="24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«Энергосбережение в Ярославской области» на 2008-2009 годы.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Стратегия социально-экономического развития Ярославской области до 2030 года определила внедрение энергосберегающих технологий среди главных ориентиров в реализации стратегического выбора области.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5000">
        <w:rPr>
          <w:rFonts w:ascii="Times New Roman" w:hAnsi="Times New Roman"/>
          <w:sz w:val="24"/>
          <w:szCs w:val="24"/>
        </w:rPr>
        <w:t>Программа социально-экономического развития Большесельского муниципального района на момент разработки данной программы принята не была.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Прогноз стоимости коммунальных услуг, составленный для муниципальной бюджетной сферы до 2016 года, показывает, что затраты на оплату основных топливно-энергетических и коммунальных ресурсов составят по основным социальным учреждениям образования, здравоохранения, культуры и спорта более 33,303 млн. рублей в год (в 2010 году – 17,872 млн. рублей). 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Доля затрат на оплату коммунальных услуг вырастет с 10,5 процентов до 18-20 процентов от общих расходов на содержание бюджетной сферы,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6. Требованиями реализации Закона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000">
        <w:rPr>
          <w:rFonts w:ascii="Times New Roman" w:hAnsi="Times New Roman"/>
          <w:sz w:val="24"/>
          <w:szCs w:val="24"/>
        </w:rPr>
        <w:t>от 11 октября 2006 г. № 60-з.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ab/>
        <w:t xml:space="preserve">Комплекс мероприятий по управлению энергосбережением, необходимо реализовать в полном объеме в сжатые сроки: в течение 2016-2018 годов, 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незавершенностью реформирования энергетики и предстоящими изменениями в управлении отраслью на федеральном уровне;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дерегулированием рынков энергоносителей;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Большесельского муниципального района.</w:t>
      </w:r>
    </w:p>
    <w:p w:rsidR="00D020E1" w:rsidRDefault="00D020E1" w:rsidP="00D02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0E1" w:rsidRDefault="00D020E1" w:rsidP="00D020E1">
      <w:pPr>
        <w:spacing w:after="0"/>
        <w:rPr>
          <w:rFonts w:ascii="Times New Roman" w:hAnsi="Times New Roman"/>
          <w:sz w:val="28"/>
          <w:szCs w:val="28"/>
        </w:rPr>
        <w:sectPr w:rsidR="00D020E1" w:rsidSect="00045000">
          <w:pgSz w:w="11906" w:h="16838"/>
          <w:pgMar w:top="567" w:right="424" w:bottom="1134" w:left="851" w:header="708" w:footer="708" w:gutter="0"/>
          <w:cols w:space="720"/>
        </w:sectPr>
      </w:pPr>
    </w:p>
    <w:p w:rsidR="00D020E1" w:rsidRDefault="00D020E1" w:rsidP="00D020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sub_365231"/>
      <w:r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2. Цель(и) МЦП</w:t>
      </w:r>
      <w:bookmarkEnd w:id="2"/>
    </w:p>
    <w:p w:rsidR="00D020E1" w:rsidRDefault="00D020E1" w:rsidP="00D020E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15"/>
        <w:gridCol w:w="1946"/>
        <w:gridCol w:w="1530"/>
        <w:gridCol w:w="1390"/>
        <w:gridCol w:w="1390"/>
        <w:gridCol w:w="1390"/>
        <w:gridCol w:w="1391"/>
        <w:gridCol w:w="1500"/>
      </w:tblGrid>
      <w:tr w:rsidR="00D020E1" w:rsidTr="00CA7B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цели(ей)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Предельное значение показателя на 2020 год (3)</w:t>
            </w:r>
          </w:p>
        </w:tc>
      </w:tr>
      <w:tr w:rsidR="00D020E1" w:rsidTr="00CA7B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базовое значение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020E1" w:rsidTr="00CA7B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в Большесельском МР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энергоемкости валового регионального продукта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D020E1" w:rsidTr="00CA7BA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тыс.т.у.т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816,8</w:t>
            </w:r>
          </w:p>
        </w:tc>
      </w:tr>
    </w:tbl>
    <w:p w:rsidR="00D020E1" w:rsidRDefault="00D020E1" w:rsidP="00D020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020E1" w:rsidRDefault="00D020E1" w:rsidP="00D020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3. Задача(и) МЦП</w:t>
      </w:r>
    </w:p>
    <w:tbl>
      <w:tblPr>
        <w:tblpPr w:leftFromText="180" w:rightFromText="180" w:bottomFromText="200" w:vertAnchor="text" w:horzAnchor="margin" w:tblpX="108" w:tblpY="163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7"/>
        <w:gridCol w:w="3754"/>
        <w:gridCol w:w="2363"/>
        <w:gridCol w:w="1529"/>
        <w:gridCol w:w="1529"/>
        <w:gridCol w:w="1638"/>
      </w:tblGrid>
      <w:tr w:rsidR="00D020E1" w:rsidTr="00CA7BA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задачи</w:t>
            </w:r>
          </w:p>
        </w:tc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D020E1" w:rsidTr="00CA7BA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2019год</w:t>
            </w:r>
          </w:p>
        </w:tc>
      </w:tr>
      <w:tr w:rsidR="00D020E1" w:rsidTr="00CA7BA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020E1" w:rsidTr="00CA7BA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Задача 1. </w:t>
            </w:r>
          </w:p>
          <w:p w:rsidR="00D020E1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в бюджетной сфере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Экономия ТЭР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Тыс.т.у.т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35,4</w:t>
            </w:r>
          </w:p>
        </w:tc>
      </w:tr>
      <w:tr w:rsidR="00D020E1" w:rsidTr="00CA7BA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2. Повышение эффективности использования энергетических ресурсов в коммунальном хозяйстве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Экономия ТЭР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Тыс.т.у.т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70,9</w:t>
            </w:r>
          </w:p>
        </w:tc>
      </w:tr>
      <w:tr w:rsidR="00D020E1" w:rsidTr="00CA7BA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3.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в жилищном фонде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Экономия ТЭР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Тыс.т.у.т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35,4</w:t>
            </w:r>
          </w:p>
        </w:tc>
      </w:tr>
    </w:tbl>
    <w:p w:rsidR="00D020E1" w:rsidRDefault="00D020E1" w:rsidP="00D020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020E1" w:rsidRDefault="00D020E1" w:rsidP="00D020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020E1" w:rsidRDefault="00D020E1" w:rsidP="00D020E1">
      <w:pPr>
        <w:spacing w:after="0"/>
        <w:rPr>
          <w:rFonts w:ascii="Times New Roman" w:hAnsi="Times New Roman"/>
          <w:b/>
          <w:bCs/>
          <w:color w:val="26282F"/>
          <w:sz w:val="28"/>
          <w:szCs w:val="28"/>
        </w:rPr>
        <w:sectPr w:rsidR="00D020E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4.Механизмы реализации МЦП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Обеспечение реализации Программы осуществляет Отдел ЖКХ и строительства администрации МР и Совет по энергосбережению, созданный в соответствии с постановлением администрации Большесельского МР от 13.03.2008 № 45 «О создании Совета по энергосбережению Большесельского района», через координацию деятельности исполнителей и участников Программы и контроль над осуществлением плана мероприятий Программы. Организационно-техническое обеспечение деятельности Совета по энергосбережению осуществляет ответственный исполнитель Программы, который размещает на сайте администрации района в сети Интернет информацию о ходе реализации Программы, её финансировании и другие материалы.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 предприятия и организации;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 органы местного самоуправления.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в сети Интернет.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Муниципальные заказчики определяют по согласованию с координатором 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отраслевых показателей энергоэффективности, а также несут ответственность за достижение утвержденных показателей и индикаторов, позволяющих оценить ход реализации Программы в отрасли.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Порядок финансирования программных мероприятий устанавливает Администрация Большесельского МР.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Муниципальные заказчики Программы ежеквартально, до 30 числа месяца, следующего за отчетным кварталом, рассматривают ход реализации программных мероприятий.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 По итогам работы в срок до 30 числа месяца, следующего за отчетным кварталом, координатору Программы направляется отчет установленной формы.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Муниципальные заказчики Программы в сроки, установленные Администрация Большесельского МР, направляют координатору Программы: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информацию о реализации программных мероприятий по формам, установленным координатором Программы;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 xml:space="preserve">- ежегодные доклады о ходе реализации программных мероприятий </w:t>
      </w:r>
      <w:r w:rsidRPr="00045000">
        <w:rPr>
          <w:rFonts w:ascii="Times New Roman" w:hAnsi="Times New Roman"/>
          <w:sz w:val="24"/>
          <w:szCs w:val="24"/>
        </w:rPr>
        <w:br/>
        <w:t xml:space="preserve">и эффективности использования финансовых средств. 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Ежегодные доклады должны содержать: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сведения о результатах реализации программных мероприятий в отрасли за отчетный год;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сведения о наличии, объемах и состоянии незавершенных мероприятий, в том числе по реконструкции и строительству объектов, включенных в Программу;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сведения о результативности научно-исследовательских и опытно-конструкторских работ (далее – НИОКР), внедрении и эффективности инновационных проектов в сфере энергосбережения;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оценку эффективности результатов реализации Программы;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Основные положения докладов по согласованию с координатором Программы размещаются в сети Интернет.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Администрация Большесельского МР ежеквартально на своих заседаниях рассматривает вопрос о состоянии энергосбережения в отраслях социальной сферы и экономики муниципального образования.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С учетом положений Программы координатор Программы: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обеспечивает реализацию программных мероприятий и координирует деятельность муниципальных заказчиков, участвующих в Программе;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производит в установленном порядке отбор исполнителей программных мероприятий, по которым координатор является муниципальным заказчиком, и финансирует в установленном порядке их проведение;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lastRenderedPageBreak/>
        <w:t>- согласовывает отраслевые бюджетные заявки и составляет сводную заявку на финансирование программных мероприятий из местного бюджета;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готовит заключения о результатах работы по энергосбережению в отраслях социальной сферы, экономики и жилищном фонде при рассмотрении этих вопросов на заседании Администрация Большесельского МР;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контролирует совместно с муниципальными заказчиками Программы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средств, а также своевременный возврат бюджетных ссуд и кредитов;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планирует совместно с другими муниципальными заказчиками Программы программные мероприятия на очередной финансовый год, готовит предложения по корректировке Программы и в установленном порядке представляет их на утверждение в Администрация Большесельского МР;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готовит и (или) согласовывает проекты нормативных правовых актов по вопросам энергосбережения;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- 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ее реализации.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Администрация Большесельского МР о бюджете на соответствующий финансовый год.</w:t>
      </w:r>
    </w:p>
    <w:p w:rsidR="00D020E1" w:rsidRPr="00045000" w:rsidRDefault="00D020E1" w:rsidP="00D020E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45000">
        <w:rPr>
          <w:rFonts w:ascii="Times New Roman" w:hAnsi="Times New Roman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D020E1" w:rsidRDefault="00D020E1" w:rsidP="00D020E1">
      <w:pPr>
        <w:spacing w:after="0"/>
        <w:rPr>
          <w:rFonts w:ascii="Times New Roman" w:hAnsi="Times New Roman"/>
          <w:sz w:val="28"/>
          <w:szCs w:val="28"/>
        </w:rPr>
        <w:sectPr w:rsidR="00D020E1">
          <w:pgSz w:w="11906" w:h="16838"/>
          <w:pgMar w:top="1134" w:right="566" w:bottom="1134" w:left="851" w:header="0" w:footer="0" w:gutter="0"/>
          <w:cols w:space="720"/>
        </w:sectPr>
      </w:pPr>
    </w:p>
    <w:p w:rsidR="00D020E1" w:rsidRDefault="00D020E1" w:rsidP="00D020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5. Перечень мероприятий МЦП</w:t>
      </w:r>
    </w:p>
    <w:tbl>
      <w:tblPr>
        <w:tblpPr w:leftFromText="180" w:rightFromText="180" w:bottomFromText="200" w:vertAnchor="text" w:horzAnchor="margin" w:tblpY="62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"/>
        <w:gridCol w:w="2003"/>
        <w:gridCol w:w="1559"/>
        <w:gridCol w:w="1276"/>
        <w:gridCol w:w="1276"/>
        <w:gridCol w:w="1273"/>
        <w:gridCol w:w="567"/>
        <w:gridCol w:w="1134"/>
        <w:gridCol w:w="851"/>
        <w:gridCol w:w="850"/>
        <w:gridCol w:w="993"/>
        <w:gridCol w:w="994"/>
        <w:gridCol w:w="1895"/>
      </w:tblGrid>
      <w:tr w:rsidR="00D020E1" w:rsidTr="00CA7BA7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задачи/мероприятия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реализации, годы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Плановый объем финансирования,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(единица измерения)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 и соисполнители мероприятия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(в установленном порядке)</w:t>
            </w:r>
          </w:p>
        </w:tc>
      </w:tr>
      <w:tr w:rsidR="00D020E1" w:rsidTr="00CA7BA7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(единица измерени)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ФС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МС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Бюджеты поселений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     </w:t>
            </w:r>
            <w:hyperlink r:id="rId8" w:anchor="sub_10444" w:history="1">
              <w:r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eastAsia="en-US"/>
                </w:rPr>
                <w:t>(2)</w:t>
              </w:r>
            </w:hyperlink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Задача 1. </w:t>
            </w:r>
          </w:p>
          <w:p w:rsidR="00D020E1" w:rsidRDefault="00D020E1" w:rsidP="00CA7B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в 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БМР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с/п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2. Повышение эффективности использования энергетических ресурсов в коммунальном хозяйстве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МУП «Коммунальник»</w:t>
            </w: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схем теплоснабжения сельских поселений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020E1" w:rsidRDefault="00D020E1" w:rsidP="00D020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111"/>
      <w:r>
        <w:rPr>
          <w:rFonts w:ascii="Times New Roman" w:hAnsi="Times New Roman"/>
          <w:sz w:val="28"/>
          <w:szCs w:val="28"/>
        </w:rPr>
        <w:t>(1) ГРБС в рамках подпрограммы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555"/>
      <w:bookmarkEnd w:id="3"/>
      <w:r>
        <w:rPr>
          <w:rFonts w:ascii="Times New Roman" w:hAnsi="Times New Roman"/>
          <w:sz w:val="28"/>
          <w:szCs w:val="28"/>
        </w:rPr>
        <w:t>(2) Строка указывается при условии выделения средств из данного источника.</w:t>
      </w:r>
    </w:p>
    <w:bookmarkEnd w:id="4"/>
    <w:p w:rsidR="00D020E1" w:rsidRDefault="00D020E1" w:rsidP="00D020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(3) Графа указывается при условии наличия данного показателя в стратегических документах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Используемые сокращения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- главный распорядитель бюджетных средств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</w:t>
      </w:r>
      <w:r>
        <w:rPr>
          <w:rFonts w:ascii="Times New Roman" w:hAnsi="Times New Roman"/>
          <w:sz w:val="28"/>
          <w:szCs w:val="28"/>
        </w:rPr>
        <w:t xml:space="preserve"> – структурное подразделение Администрации Большесельского муниципального района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ФС</w:t>
      </w:r>
      <w:r>
        <w:rPr>
          <w:rFonts w:ascii="Times New Roman" w:hAnsi="Times New Roman"/>
          <w:sz w:val="28"/>
          <w:szCs w:val="28"/>
        </w:rPr>
        <w:t xml:space="preserve"> - федеральные средства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65249"/>
      <w:r>
        <w:rPr>
          <w:rFonts w:ascii="Times New Roman" w:hAnsi="Times New Roman"/>
          <w:b/>
          <w:bCs/>
          <w:color w:val="26282F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 - областные средства</w:t>
      </w:r>
    </w:p>
    <w:bookmarkEnd w:id="5"/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 xml:space="preserve"> – местные средства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 – средства поселений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 - внебюджетные источники</w:t>
      </w:r>
    </w:p>
    <w:p w:rsidR="00D020E1" w:rsidRDefault="00D020E1" w:rsidP="00D020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20E1" w:rsidRDefault="00D020E1" w:rsidP="00D020E1">
      <w:pPr>
        <w:rPr>
          <w:rFonts w:ascii="Times New Roman" w:hAnsi="Times New Roman"/>
          <w:sz w:val="28"/>
          <w:szCs w:val="28"/>
        </w:rPr>
      </w:pPr>
    </w:p>
    <w:p w:rsidR="00D020E1" w:rsidRDefault="00D020E1" w:rsidP="00D02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020E1" w:rsidRDefault="00D020E1" w:rsidP="00D02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anchor="P5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Положению</w:t>
        </w:r>
      </w:hyperlink>
    </w:p>
    <w:p w:rsidR="00D020E1" w:rsidRDefault="00D020E1" w:rsidP="00D02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250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</w:p>
    <w:p w:rsidR="00D020E1" w:rsidRDefault="00D020E1" w:rsidP="00D02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20E1" w:rsidRDefault="00D020E1" w:rsidP="00D02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целевой программы</w:t>
      </w:r>
    </w:p>
    <w:p w:rsidR="00D020E1" w:rsidRDefault="00D020E1" w:rsidP="00D02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за 20____ год</w:t>
      </w:r>
    </w:p>
    <w:p w:rsidR="00D020E1" w:rsidRDefault="00D020E1" w:rsidP="00D02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МЦП, наименование ОИ)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результатах и финансировании МЦП: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747"/>
        <w:gridCol w:w="1135"/>
        <w:gridCol w:w="850"/>
        <w:gridCol w:w="850"/>
        <w:gridCol w:w="1457"/>
        <w:gridCol w:w="1560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D020E1" w:rsidTr="00CA7B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задачи/мероприятия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D020E1" w:rsidTr="00CA7B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ФС </w:t>
            </w:r>
            <w:hyperlink r:id="rId10" w:anchor="P269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МС </w:t>
            </w:r>
            <w:hyperlink r:id="rId11" w:anchor="P269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 </w:t>
            </w:r>
            <w:hyperlink r:id="rId12" w:anchor="P269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решении Собрания депутатов Большесельского МР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D020E1" w:rsidTr="00CA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по МЦП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94"/>
      <w:bookmarkEnd w:id="7"/>
      <w:r>
        <w:rPr>
          <w:rFonts w:ascii="Times New Roman" w:hAnsi="Times New Roman" w:cs="Times New Roman"/>
          <w:sz w:val="28"/>
          <w:szCs w:val="28"/>
        </w:rPr>
        <w:t>&lt;*&gt; Графа указывается, если данный источник предусмотрен МЦП.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МЦП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D020E1" w:rsidTr="00CA7B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 от планового значения</w:t>
            </w:r>
          </w:p>
        </w:tc>
      </w:tr>
      <w:tr w:rsidR="00D020E1" w:rsidTr="00CA7B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1" w:rsidRDefault="00D020E1" w:rsidP="00CA7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20E1" w:rsidTr="00CA7B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020E1" w:rsidTr="00CA7B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1" w:rsidRDefault="00D020E1" w:rsidP="00CA7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сокращения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- внебюджетные источники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МЦП - муниципальная целевая программа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 - ответственный исполнитель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 - местные средства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информационно-телекоммуникационная сеть "Интернет".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- областные средства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 - федеральные средства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D020E1">
          <w:pgSz w:w="16838" w:h="11906" w:orient="landscape"/>
          <w:pgMar w:top="851" w:right="1134" w:bottom="426" w:left="1134" w:header="0" w:footer="0" w:gutter="0"/>
          <w:cols w:space="720"/>
        </w:sectPr>
      </w:pPr>
    </w:p>
    <w:p w:rsidR="00D020E1" w:rsidRDefault="00D020E1" w:rsidP="00D02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D020E1" w:rsidRPr="0012727B" w:rsidRDefault="00D020E1" w:rsidP="00D02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27B">
        <w:rPr>
          <w:rFonts w:ascii="Times New Roman" w:hAnsi="Times New Roman" w:cs="Times New Roman"/>
          <w:sz w:val="28"/>
          <w:szCs w:val="28"/>
        </w:rPr>
        <w:t xml:space="preserve">к </w:t>
      </w:r>
      <w:hyperlink r:id="rId13" w:anchor="P55" w:history="1">
        <w:r w:rsidRPr="001272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40"/>
      <w:bookmarkEnd w:id="8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реализации муниципальной</w:t>
      </w: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расчета индекса стратегической результативности программы (R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индекс стратегической результативности для показателя цели (R):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219200" cy="495300"/>
            <wp:effectExtent l="19050" t="0" r="0" b="0"/>
            <wp:docPr id="1" name="Рисунок 1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цели МЦП на конец отчетного периода;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цели МЦП на конец отчетного периода;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504825"/>
            <wp:effectExtent l="19050" t="0" r="0" b="0"/>
            <wp:docPr id="2" name="Рисунок 2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индекс стратегической результативности для цели (R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>)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695325"/>
            <wp:effectExtent l="19050" t="0" r="0" b="0"/>
            <wp:docPr id="3" name="Рисунок 3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каждого целевого показателя МЦП;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- количество целевых показателей МЦП;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индекс стратегической результативности для МЦП (R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</w:rPr>
        <w:t>) по формулам: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одной цели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695325"/>
            <wp:effectExtent l="19050" t="0" r="0" b="0"/>
            <wp:docPr id="4" name="Рисунок 4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каждого целевого показателя МЦП;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- количество целевых показателей МЦП;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нескольких целей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как среднеарифметическое: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657225"/>
            <wp:effectExtent l="19050" t="0" r="0" b="0"/>
            <wp:docPr id="5" name="Рисунок 5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цi</w:t>
      </w:r>
      <w:r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каждой цели МЦП;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целей МЦП.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стратегической результативности программы: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индекса стратегической результативности МЦП (R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Стратегическая результативность МЦП</w:t>
            </w:r>
          </w:p>
        </w:tc>
      </w:tr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высокорезультативная</w:t>
            </w:r>
          </w:p>
        </w:tc>
      </w:tr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85% &lt;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среднерезультативная</w:t>
            </w:r>
          </w:p>
        </w:tc>
      </w:tr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низкорезультативная</w:t>
            </w:r>
          </w:p>
        </w:tc>
      </w:tr>
    </w:tbl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02"/>
      <w:bookmarkEnd w:id="9"/>
      <w:r>
        <w:rPr>
          <w:rFonts w:ascii="Times New Roman" w:hAnsi="Times New Roman" w:cs="Times New Roman"/>
          <w:sz w:val="28"/>
          <w:szCs w:val="28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расчета индекса результативности исполнения МЦП (R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МЦП (R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1343025" cy="504825"/>
            <wp:effectExtent l="19050" t="0" r="0" b="0"/>
            <wp:docPr id="6" name="Рисунок 6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27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822" w:history="1">
        <w:r w:rsidRPr="001272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результата мероприятия за отчетный период;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результата мероприятия за отчетный период;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результативности исполнения МЦП (R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657225"/>
            <wp:effectExtent l="19050" t="0" r="0" b="0"/>
            <wp:docPr id="7" name="Рисунок 7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мi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исполнения мероприятий;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- количество мероприятий, по которым в отчетном периоде запланированы результаты.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22"/>
      <w:bookmarkEnd w:id="10"/>
      <w:r>
        <w:rPr>
          <w:rFonts w:ascii="Times New Roman" w:hAnsi="Times New Roman" w:cs="Times New Roman"/>
          <w:sz w:val="28"/>
          <w:szCs w:val="28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результативности исполнения МЦП: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индекса результативности исполнения МЦП (R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Результативность исполнения МЦП</w:t>
            </w:r>
          </w:p>
        </w:tc>
      </w:tr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высокорезультативная</w:t>
            </w:r>
          </w:p>
        </w:tc>
      </w:tr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85% &lt;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среднерезультативная</w:t>
            </w:r>
          </w:p>
        </w:tc>
      </w:tr>
      <w:tr w:rsidR="00D020E1" w:rsidTr="00CA7BA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низкорезультативная</w:t>
            </w:r>
          </w:p>
        </w:tc>
      </w:tr>
    </w:tbl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35"/>
      <w:bookmarkEnd w:id="11"/>
      <w:r>
        <w:rPr>
          <w:rFonts w:ascii="Times New Roman" w:hAnsi="Times New Roman" w:cs="Times New Roman"/>
          <w:sz w:val="28"/>
          <w:szCs w:val="28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исполнения МЦП (E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504825"/>
            <wp:effectExtent l="19050" t="0" r="0" b="0"/>
            <wp:docPr id="8" name="Рисунок 8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020E1" w:rsidRDefault="00D020E1" w:rsidP="00D02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E1" w:rsidRDefault="00D020E1" w:rsidP="00D02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исполнения МЦП:</w:t>
      </w:r>
    </w:p>
    <w:p w:rsidR="00D020E1" w:rsidRDefault="00D020E1" w:rsidP="00D02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8"/>
        <w:gridCol w:w="4041"/>
      </w:tblGrid>
      <w:tr w:rsidR="00D020E1" w:rsidTr="00CA7B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индекса эффективности исполнения МЦП (E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Эффективность исполнения МЦП</w:t>
            </w:r>
          </w:p>
        </w:tc>
      </w:tr>
      <w:tr w:rsidR="00D020E1" w:rsidTr="00CA7B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&gt;=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D020E1" w:rsidTr="00CA7B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90% &lt; 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</w:p>
        </w:tc>
      </w:tr>
      <w:tr w:rsidR="00D020E1" w:rsidTr="00CA7B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&lt;= 90%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1" w:rsidRDefault="00D020E1" w:rsidP="00CA7B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D020E1" w:rsidRDefault="00D020E1" w:rsidP="00D020E1"/>
    <w:p w:rsidR="00B75E98" w:rsidRDefault="00D020E1"/>
    <w:sectPr w:rsidR="00B75E98" w:rsidSect="006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D7D"/>
    <w:multiLevelType w:val="hybridMultilevel"/>
    <w:tmpl w:val="D39C8AA0"/>
    <w:lvl w:ilvl="0" w:tplc="DD8E3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0E1"/>
    <w:rsid w:val="00030C21"/>
    <w:rsid w:val="004D1DA0"/>
    <w:rsid w:val="005532E1"/>
    <w:rsid w:val="00D0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0E1"/>
    <w:rPr>
      <w:color w:val="0000FF"/>
      <w:u w:val="single"/>
    </w:rPr>
  </w:style>
  <w:style w:type="paragraph" w:styleId="a4">
    <w:name w:val="No Spacing"/>
    <w:uiPriority w:val="1"/>
    <w:qFormat/>
    <w:rsid w:val="00D02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2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02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13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../../../&#1089;&#1077;&#1090;&#1077;&#1074;&#1086;&#1081;%20&#1094;&#1077;&#1085;&#1090;&#1088;/&#1055;&#1054;&#1057;&#1058;&#1040;&#1053;&#1054;&#1042;&#1051;&#1045;&#1053;&#1048;&#1071;/2016/&#1048;&#1102;&#1083;&#1100;/&#8470;%20388%20&#1048;&#1079;&#1084;&#1077;&#1085;&#1077;&#1085;&#1080;&#1103;%20&#1074;%20&#1042;&#1062;&#1055;%20&#1080;&#1102;&#1083;&#1100;%202016.doc" TargetMode="External"/><Relationship Id="rId12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&#1089;&#1077;&#1090;&#1077;&#1074;&#1086;&#1081;%20&#1094;&#1077;&#1085;&#1090;&#1088;/&#1055;&#1054;&#1057;&#1058;&#1040;&#1053;&#1054;&#1042;&#1051;&#1045;&#1053;&#1048;&#1071;/2016/&#1048;&#1102;&#1083;&#1100;/&#8470;%20388%20&#1048;&#1079;&#1084;&#1077;&#1085;&#1077;&#1085;&#1080;&#1103;%20&#1074;%20&#1042;&#1062;&#1055;%20&#1080;&#1102;&#1083;&#1100;%202016.doc" TargetMode="External"/><Relationship Id="rId11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046;&#1050;&#1061;5\Desktop\&#1055;&#1056;&#1054;&#1043;&#1056;&#1040;&#1052;&#1052;&#1067;%2017-19\&#1052;&#1062;&#1055;%20&#1069;&#1085;&#1077;&#1088;&#1075;&#1086;&#1089;&#1073;&#1077;&#1088;&#1077;&#1078;&#1077;&#1085;&#1080;&#1077;14-16.docx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5456</Words>
  <Characters>31101</Characters>
  <Application>Microsoft Office Word</Application>
  <DocSecurity>0</DocSecurity>
  <Lines>259</Lines>
  <Paragraphs>72</Paragraphs>
  <ScaleCrop>false</ScaleCrop>
  <Company>Microsoft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2017-02-15T09:41:00Z</dcterms:created>
  <dcterms:modified xsi:type="dcterms:W3CDTF">2017-02-15T09:41:00Z</dcterms:modified>
</cp:coreProperties>
</file>