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170" w:rsidRDefault="001068CF" w:rsidP="001068CF">
      <w:pPr>
        <w:shd w:val="clear" w:color="auto" w:fill="FFFFFF"/>
        <w:spacing w:after="0" w:line="240" w:lineRule="auto"/>
        <w:ind w:firstLine="360"/>
        <w:jc w:val="center"/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 xml:space="preserve">Решение Собрания представителей 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center"/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 xml:space="preserve">"О районном бюджете </w:t>
      </w:r>
      <w:proofErr w:type="spellStart"/>
      <w:r w:rsidRPr="001068CF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>Большесельского</w:t>
      </w:r>
      <w:proofErr w:type="spellEnd"/>
      <w:r w:rsidRPr="001068CF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 xml:space="preserve"> муниципального района на 2022 год и плановый период 2023 и 2024 годов</w:t>
      </w:r>
    </w:p>
    <w:p w:rsidR="00F92170" w:rsidRDefault="00F92170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</w:p>
    <w:p w:rsidR="00F92170" w:rsidRDefault="00F92170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</w:p>
    <w:p w:rsidR="00F92170" w:rsidRDefault="00F92170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</w:p>
    <w:p w:rsidR="00F92170" w:rsidRDefault="00F92170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</w:p>
    <w:p w:rsidR="001068CF" w:rsidRPr="001068CF" w:rsidRDefault="00F92170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о</w:t>
      </w:r>
      <w:r w:rsidR="001068CF"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т </w:t>
      </w:r>
      <w:r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09</w:t>
      </w:r>
      <w:r w:rsidR="001068CF"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  декабря 2021г. №</w:t>
      </w:r>
      <w:r w:rsidR="009D7452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116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с. Большое село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> 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О  районном бюджете </w:t>
      </w:r>
      <w:proofErr w:type="spellStart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Большесельского</w:t>
      </w:r>
      <w:proofErr w:type="spellEnd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 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муниципального района на 2022 год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и на плановый период 2023 и 2024 годов</w:t>
      </w:r>
    </w:p>
    <w:p w:rsidR="001068CF" w:rsidRDefault="00761B1B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proofErr w:type="gramStart"/>
      <w:r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(в редакции Решения Собрания представителей</w:t>
      </w:r>
      <w:proofErr w:type="gramEnd"/>
    </w:p>
    <w:p w:rsidR="00761B1B" w:rsidRPr="001068CF" w:rsidRDefault="00761B1B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proofErr w:type="gramStart"/>
      <w:r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№161 от 23.06.2022г.)</w:t>
      </w:r>
      <w:proofErr w:type="gramEnd"/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> 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Собрание  представителей </w:t>
      </w:r>
      <w:proofErr w:type="spellStart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Большесельского</w:t>
      </w:r>
      <w:proofErr w:type="spellEnd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 муниципального</w:t>
      </w:r>
      <w:r w:rsidR="00F92170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 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района Ярославской области </w:t>
      </w:r>
      <w:r w:rsidRPr="001068CF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> 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РЕШИЛО: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>1.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 Утвердить основные характеристики районного бюджета на 2022 год: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-прогнозируемый общий объем доходов районного бюджета в сумме </w:t>
      </w:r>
      <w:r w:rsidR="00761B1B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594794222</w:t>
      </w:r>
      <w:r w:rsidR="00620877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,57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 рублей;</w:t>
      </w:r>
    </w:p>
    <w:p w:rsid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-общий объем расходов районного бюджета в сумме </w:t>
      </w:r>
      <w:r w:rsidR="00761B1B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601868340,57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 рублей;</w:t>
      </w:r>
    </w:p>
    <w:p w:rsidR="00941415" w:rsidRPr="001068CF" w:rsidRDefault="00941415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-дефицит районного бюджета в сумме  </w:t>
      </w:r>
      <w:r w:rsidR="00620877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70</w:t>
      </w:r>
      <w:r w:rsidR="00761B1B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74118</w:t>
      </w:r>
      <w:r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 рубл</w:t>
      </w:r>
      <w:r w:rsidR="00761B1B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ей</w:t>
      </w:r>
      <w:r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.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>2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.Утвердить основные характеристики районного бюджета на 2023 год и на 2024 год: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-прогнозируемый общий объем доходов районного бюджета на 2023 год в сумме </w:t>
      </w:r>
      <w:r w:rsidR="00941415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463</w:t>
      </w:r>
      <w:r w:rsidR="00761B1B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640283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 рубл</w:t>
      </w:r>
      <w:r w:rsidR="00761B1B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я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 и на 2024 год в сумме 4</w:t>
      </w:r>
      <w:r w:rsidR="00941415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24</w:t>
      </w:r>
      <w:r w:rsidR="00761B1B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573514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 рублей;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- общий объем расходов районного бюджета на 2023 год в сумме 4</w:t>
      </w:r>
      <w:r w:rsidR="00941415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63</w:t>
      </w:r>
      <w:r w:rsidR="00761B1B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640283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 рублей, в том числе условно утвержденные расходы в сумме 2900000 рублей, и на 2024 год в сумме </w:t>
      </w:r>
      <w:r w:rsidR="00941415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424</w:t>
      </w:r>
      <w:r w:rsidR="00761B1B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573514 </w:t>
      </w:r>
      <w:bookmarkStart w:id="0" w:name="_GoBack"/>
      <w:bookmarkEnd w:id="0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рубл</w:t>
      </w:r>
      <w:r w:rsidR="00941415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ей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, в том числе условно утвержденные расходы в сумме 3500000 рублей;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>3.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 Утвердить нормативы распределения налоговых и неналоговых доходов консолидированного бюджета </w:t>
      </w:r>
      <w:proofErr w:type="spellStart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Большесельского</w:t>
      </w:r>
      <w:proofErr w:type="spellEnd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 муниципального района на 2022 год и на плановый период 2023 и 2024 годов согласно приложению 1 к настоящему Решению.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>4.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 Утвердить  прогнозируемые доходы районного  бюджета в соответствии с классификацией доходов бюджетов Российской Федерации: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>-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 на 2022 год согласно приложению 2 к настоящему Решению;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-на плановый период 2023 и 2024 годов  согласно приложению 3 к настоящему Решению.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F92170">
        <w:rPr>
          <w:rFonts w:ascii="'Times New Roman', Times, serif" w:eastAsia="Times New Roman" w:hAnsi="'Times New Roman', Times, serif" w:cs="Times New Roman"/>
          <w:b/>
          <w:sz w:val="28"/>
          <w:szCs w:val="28"/>
          <w:lang w:eastAsia="ru-RU"/>
        </w:rPr>
        <w:t>5.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 Утвердить расходы районного бюджета по целевым статьям (муниципальным</w:t>
      </w:r>
      <w:r w:rsidR="009D7452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 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программам и непрограммным направлениям деятельности) и группам </w:t>
      </w:r>
      <w:proofErr w:type="gramStart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видов расходов классификации расходов бюджетов Российской Федерации</w:t>
      </w:r>
      <w:proofErr w:type="gramEnd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: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1) на 2022 год согласно приложению 4 к настоящему Решению;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lastRenderedPageBreak/>
        <w:t>2) на плановый период 2023 и 2024 годов согласно приложению 5 к настоящему Решению.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>6.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 Утвердить ведомственную структуру расходов районного бюджета: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1) на 2022 год согласно приложению 6 к настоящему Решению;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2) на плановый период 2023 и 2024 годов согласно приложению 7 к настоящему Решению.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>7. 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Утвердить перечень бюджетных ассигнований, предусмотренных на поддержку семьи и детства на 2022 год и на плановый период 2023 и 2024 годов, согласно приложению 8 к настоящему  Решению.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>8. 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Утвердить общий объем бюджетных ассигнований на исполнение публичных нормативных обязательств на 2022 год в сумме </w:t>
      </w:r>
      <w:r w:rsidR="00941415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74787550,76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 рубля, на 2023 год в сумме </w:t>
      </w:r>
      <w:r w:rsidR="00941415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78178224,76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 рублей и на 2024 год в сумме 8269</w:t>
      </w:r>
      <w:r w:rsidR="00941415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5194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,76рублей.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>9.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 Утвердить объем бюджетных ассигнований дорожного фонда на 2022 год в сумме 1</w:t>
      </w:r>
      <w:r w:rsidR="008F0345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1441039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 рубл</w:t>
      </w:r>
      <w:r w:rsidR="008F0345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ей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, на 2023 год в сумме 10536154 рубля и на 2024 год в сумме 10809154 рубля.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>10. 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1).Утвердить резервный фонд администрации </w:t>
      </w:r>
      <w:proofErr w:type="spellStart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Большесельского</w:t>
      </w:r>
      <w:proofErr w:type="spellEnd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 муниципального района на 2022 год в сумме 2000000 рублей, на 2023 год в сумме 1500000 рублей и на 2024 год в сумме 1000000 рублей.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Средства резервного фонда администрации </w:t>
      </w:r>
      <w:proofErr w:type="spellStart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Большесельского</w:t>
      </w:r>
      <w:proofErr w:type="spellEnd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 муниципального района направляются на финансовое обеспечение непредвиденных расходов, в том числе на проведение аварийно-восстановительных работ и иных мероприятий, связанных с ликвидацией последствий  стихийных бедствий и других  чрезвычайных ситуаций.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2). Утвердить иным образом зарезервированные средства районного бюджета в составе  утвержденных бюджетных ассигнований на 2022 год в сумме </w:t>
      </w:r>
      <w:r w:rsidR="00255B25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4393684 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рубл</w:t>
      </w:r>
      <w:r w:rsidR="00255B25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я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.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Средства районного бюджета, иным образом зарезервированные  в составе утвержденных бюджетных ассигнований, направляются </w:t>
      </w:r>
      <w:proofErr w:type="gramStart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на</w:t>
      </w:r>
      <w:proofErr w:type="gramEnd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: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- повышение тарифов на коммунальные услуги для  учреждений бюджетной сферы;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-развитие материально-технической базы, повышение технической оснащенности и проведение ремонтов учреждений бюджетной сферы;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-исполнение указов Президента Российской Федерации в части повышения оплаты труда работников муниципальных учреждений;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>11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. Утвердить общий объем межбюджетных трансфертов бюджетам сельских поселений </w:t>
      </w:r>
      <w:proofErr w:type="spellStart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Большесельского</w:t>
      </w:r>
      <w:proofErr w:type="spellEnd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 муниципального района на 2022 год и на плановый период 2023 и 2024 годов согласно приложению 9 к настоящему Решению;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>12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.Утвердить общий объем и распределение дотаций на выравнивание бюджетной обеспеченности сельских поселений </w:t>
      </w:r>
      <w:proofErr w:type="spellStart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Большесельского</w:t>
      </w:r>
      <w:proofErr w:type="spellEnd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 муниципального района: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1) на 2022 год согласно приложению 10 к настоящему Решению;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2) на плановый период 2023 и 2024 годов согласно приложению 11 к настоящему Решению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lastRenderedPageBreak/>
        <w:t>Установить критерий выравнивания финансовых возможностей сельских поселений </w:t>
      </w:r>
      <w:proofErr w:type="spellStart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Большесельского</w:t>
      </w:r>
      <w:proofErr w:type="spellEnd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 муниципального района на 2022-2024 годы равным 0,60.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>13.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Утвердить общий объем, перечень и распределение межбюджетных трансфертов  бюджетам сельских поселений  </w:t>
      </w:r>
      <w:proofErr w:type="spellStart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Большесельского</w:t>
      </w:r>
      <w:proofErr w:type="spellEnd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 муниципального района на 2022 год согласно приложению 12 к настоящему Решению;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>14.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 Утвердить источники финансирования дефицита районного бюджета: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1) на 2022 год согласно приложению 13 к настоящему Решению;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2) на плановый период 2023 и 2024 годов согласно приложению 14 к настоящему Решению.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>15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. </w:t>
      </w:r>
      <w:proofErr w:type="gramStart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Установить  верхний предел муниципального внутреннего  долга </w:t>
      </w:r>
      <w:proofErr w:type="spellStart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Большесельского</w:t>
      </w:r>
      <w:proofErr w:type="spellEnd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 муниципального района на 1 января 2023 года в сумме 0 рублей, на 1 января 2024 года в сумме 0 рублей и на 1 января 2025 года в сумме 0 рублей, в том числе верхний предел долга по  муниципальным гарантиям </w:t>
      </w:r>
      <w:proofErr w:type="spellStart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Большесельского</w:t>
      </w:r>
      <w:proofErr w:type="spellEnd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 муниципального района в валюте  Российской Федерации в сумме 0 рублей, в сумме 0</w:t>
      </w:r>
      <w:proofErr w:type="gramEnd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 рублей и в сумме 0 рублей соответственно.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Бюджетные ассигнования на исполнение муниципальных гарантий </w:t>
      </w:r>
      <w:proofErr w:type="spellStart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Большесельского</w:t>
      </w:r>
      <w:proofErr w:type="spellEnd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 муниципального района в валюте Российской Федерации по возможным гарантийным случаям на 2022 год и плановый период 2023 и 2024 годов не предусмотрены.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>16.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 Утвердить Программу муниципальных внутренних заимствований </w:t>
      </w:r>
      <w:proofErr w:type="spellStart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Большесельского</w:t>
      </w:r>
      <w:proofErr w:type="spellEnd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 муниципального района на 2022 год и на плановый период 2023 и 2024 годов согласно приложению 15 к настоящему Решению.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>17.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 Утвердить программу муниципальных гарантий </w:t>
      </w:r>
      <w:proofErr w:type="spellStart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Большесельского</w:t>
      </w:r>
      <w:proofErr w:type="spellEnd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 муниципального района  в валюте Российской Федерации на 2022 год и плановый период 2023 и 2024 годов согласно приложению 16 к настоящему решению.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>18.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 Установить, что в соответствии с пунктом 2 статьи 78 Бюджетного кодекса Российской Федерации: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1. </w:t>
      </w:r>
      <w:proofErr w:type="gramStart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Субсидии из районного бюджета предоставляются главными распорядителями бюджетных средств, а также получателями бюджетных средств, наделенными Администрацией муниципального района полномочиями по предоставлению субсидий, в пределах предусмотренных им в районном бюджете бюджетных ассигнований юридическим лицам (за исключением государственных (муниципальных) учреждений), индивидуальным предпринимателям, а также физическим лицам – производителям товаров, работ, услуг на безвозмездной и безвозвратной основе в целях возмещения недополученных доходов и (или</w:t>
      </w:r>
      <w:proofErr w:type="gramEnd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 в случае их участия в реализации мероприятий муниципальных программ </w:t>
      </w:r>
      <w:proofErr w:type="spellStart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Большесельского</w:t>
      </w:r>
      <w:proofErr w:type="spellEnd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 муниципального района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lastRenderedPageBreak/>
        <w:t xml:space="preserve">2. Порядок предоставления субсидий, указанных в пункте 1, устанавливается нормативно правовыми актами Администрации </w:t>
      </w:r>
      <w:proofErr w:type="spellStart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Большесельского</w:t>
      </w:r>
      <w:proofErr w:type="spellEnd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 муниципального  района.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F92170">
        <w:rPr>
          <w:rFonts w:ascii="'Times New Roman', Times, serif" w:eastAsia="Times New Roman" w:hAnsi="'Times New Roman', Times, serif" w:cs="Times New Roman"/>
          <w:b/>
          <w:sz w:val="28"/>
          <w:szCs w:val="28"/>
          <w:lang w:eastAsia="ru-RU"/>
        </w:rPr>
        <w:t>19</w:t>
      </w:r>
      <w:r w:rsidRPr="00F92170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>.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 Установить в соответствии с пунктом 8 статьи 217 Бюджетного кодекса Российской Федерации следующие основания для внесения изменений в сводную бюджетную роспись районного бюджета в пределах объема бюджетных ассигнований, связанные с особенностями исполнения районного бюджета и (или) перераспределения бюджетных ассигнований: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-перераспределение бюджетных ассигнований между видами источников финансирования дефицита районного бюджета в ходе исполнения районного бюджета в пределах общего объема бюджетных ассигнований по источникам финансирования дефицита районного бюджета, предусмотренных на соответствующий финансовый год;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- перераспределение бюджетных ассигнований между задачами в пределах подпрограммы без изменения направления расходования средств  районного бюджета;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-приостановление (сокращения) расходов  районного бюджета;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-перераспределение бюджетных ассигнований с целью возврата в  областной  бюджет денежных взысканий (штрафов) за нарушение условий договоров (соглашений) о предоставлении субсидий местным бюджетам из  бюджета субъекта  Российской Федерации;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-увеличение бюджетных ассигнований, предусмотренных на  финансовое  обеспечение реализации региональных проектов, за счет уменьшения бюджетных ассигнований, не отнесенных Решением о районном бюджете на текущий финансовый год и плановый период на указанные цели.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  </w:t>
      </w:r>
      <w:r w:rsidRPr="001068CF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>20.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  Установить, что в 2022 году осуществляется: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1). Приоритетное финансирование обязательств по выплате заработной платы, оплате жилищных и коммунальных услуг, выполнению публичных нормативных обязательств, закупке продуктов питания, предупреждению и (или) ликвидации чрезвычайных ситуаций, в том числе в составе муниципальных заданий муниципальным бюджетным и автономным учреждениям </w:t>
      </w:r>
      <w:proofErr w:type="spellStart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Большесельского</w:t>
      </w:r>
      <w:proofErr w:type="spellEnd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 муниципального района и предоставлению межбюджетных трансфертов.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2). При составлении и ведении кассового плана районного бюджета финансовый орган, осуществляющий составление и организацию исполнения  районного бюджета обеспечивает в первоочередном порядке финансирование расходов, указанных в части 1 настоящего пункта. По остальным расходам составление и ведение кассового плана производится с учетом прогнозируемого исполнения районного бюджета.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>21. </w:t>
      </w:r>
      <w:proofErr w:type="gramStart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Установить, что в случае поступления в районный бюджет субсидий, субвенций и иных межбюджетных трансфертов, имеющих целевое назначение, сверх объемов, утвержденных настоящим Решением, финансовый орган, осуществляющий составление и организацию исполнения  районного бюджета вправе производить закрепление источников доходов районного  бюджета  за главными администраторами 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lastRenderedPageBreak/>
        <w:t>доходов  и источников финансирования дефицита районного бюджета, с последующим отражением  данных изменений в настоящем Решении.</w:t>
      </w:r>
      <w:proofErr w:type="gramEnd"/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>22.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 Настоящее Решение   вступает в силу с 1 января 2022 года.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Председатель Собрания представителей</w:t>
      </w:r>
      <w:r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: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       </w:t>
      </w:r>
      <w:r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               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     </w:t>
      </w:r>
      <w:proofErr w:type="spellStart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Ф.Ю.Новиков</w:t>
      </w:r>
      <w:proofErr w:type="spellEnd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       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                   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Глава муниципального района:                                          В.А. </w:t>
      </w:r>
      <w:proofErr w:type="spellStart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Лубенин</w:t>
      </w:r>
      <w:proofErr w:type="spellEnd"/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</w:p>
    <w:p w:rsidR="00336C44" w:rsidRDefault="00336C44"/>
    <w:sectPr w:rsidR="0033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'Times New Roman', Times,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CF"/>
    <w:rsid w:val="001068CF"/>
    <w:rsid w:val="00255B25"/>
    <w:rsid w:val="00336C44"/>
    <w:rsid w:val="00620877"/>
    <w:rsid w:val="00761B1B"/>
    <w:rsid w:val="008F0345"/>
    <w:rsid w:val="00941415"/>
    <w:rsid w:val="009D7452"/>
    <w:rsid w:val="00F9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68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68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28" w:color="auto"/>
                <w:right w:val="none" w:sz="0" w:space="0" w:color="auto"/>
              </w:divBdr>
              <w:divsChild>
                <w:div w:id="179643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7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28" w:color="auto"/>
                <w:right w:val="none" w:sz="0" w:space="0" w:color="auto"/>
              </w:divBdr>
              <w:divsChild>
                <w:div w:id="160106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1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8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1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7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7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6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1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3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2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8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2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5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5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0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5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9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5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9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8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7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3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7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6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1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35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6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6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0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2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1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63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2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36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0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8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7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3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8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2021-11-30T06:16:00Z</dcterms:created>
  <dcterms:modified xsi:type="dcterms:W3CDTF">2022-06-21T12:40:00Z</dcterms:modified>
</cp:coreProperties>
</file>