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F5" w:rsidRDefault="00D17AF5" w:rsidP="000A7F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2B12E0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         БОЛЬШЕСЕЛЬСКОГО МР</w:t>
      </w:r>
    </w:p>
    <w:p w:rsidR="00EE5E61" w:rsidRDefault="00EE5E61" w:rsidP="000A7FBE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960F1" w:rsidRDefault="00E960F1" w:rsidP="000A7FBE">
      <w:pPr>
        <w:contextualSpacing/>
        <w:rPr>
          <w:b/>
          <w:sz w:val="28"/>
          <w:szCs w:val="28"/>
        </w:rPr>
      </w:pPr>
    </w:p>
    <w:p w:rsidR="00AC28FA" w:rsidRPr="00D064D1" w:rsidRDefault="00EE5E61" w:rsidP="000A7F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E63302">
        <w:rPr>
          <w:b/>
          <w:sz w:val="28"/>
          <w:szCs w:val="28"/>
        </w:rPr>
        <w:t xml:space="preserve"> № </w:t>
      </w:r>
      <w:r w:rsidR="00A1465C">
        <w:rPr>
          <w:b/>
          <w:sz w:val="28"/>
          <w:szCs w:val="28"/>
        </w:rPr>
        <w:t>2</w:t>
      </w:r>
      <w:r w:rsidR="000A7FBE">
        <w:rPr>
          <w:b/>
          <w:sz w:val="28"/>
          <w:szCs w:val="28"/>
        </w:rPr>
        <w:t>- ГРБС</w:t>
      </w:r>
      <w:r w:rsidR="00A1465C">
        <w:rPr>
          <w:b/>
          <w:sz w:val="28"/>
          <w:szCs w:val="28"/>
        </w:rPr>
        <w:t>-20</w:t>
      </w:r>
    </w:p>
    <w:p w:rsidR="00AC28FA" w:rsidRPr="00AC28FA" w:rsidRDefault="006E2D49" w:rsidP="000A7F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внешней проверки бюджетной отчетности </w:t>
      </w:r>
      <w:r w:rsidR="00D17AF5">
        <w:rPr>
          <w:b/>
          <w:sz w:val="28"/>
          <w:szCs w:val="28"/>
        </w:rPr>
        <w:t>Ф</w:t>
      </w:r>
      <w:r w:rsidR="006F7E69">
        <w:rPr>
          <w:b/>
          <w:sz w:val="28"/>
          <w:szCs w:val="28"/>
        </w:rPr>
        <w:t>инансов</w:t>
      </w:r>
      <w:r w:rsidR="0026581F">
        <w:rPr>
          <w:b/>
          <w:sz w:val="28"/>
          <w:szCs w:val="28"/>
        </w:rPr>
        <w:t>ого</w:t>
      </w:r>
      <w:r w:rsidR="006F7E69">
        <w:rPr>
          <w:b/>
          <w:sz w:val="28"/>
          <w:szCs w:val="28"/>
        </w:rPr>
        <w:t xml:space="preserve"> </w:t>
      </w:r>
      <w:r w:rsidR="00D17AF5">
        <w:rPr>
          <w:b/>
          <w:sz w:val="28"/>
          <w:szCs w:val="28"/>
        </w:rPr>
        <w:t xml:space="preserve">управления </w:t>
      </w:r>
      <w:r w:rsidR="006F7E6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</w:t>
      </w:r>
      <w:r w:rsidR="00D17AF5">
        <w:rPr>
          <w:b/>
          <w:sz w:val="28"/>
          <w:szCs w:val="28"/>
        </w:rPr>
        <w:t>Большесельского</w:t>
      </w:r>
      <w:r>
        <w:rPr>
          <w:b/>
          <w:sz w:val="28"/>
          <w:szCs w:val="28"/>
        </w:rPr>
        <w:t xml:space="preserve"> муниципального района</w:t>
      </w:r>
      <w:r w:rsidR="00A1465C">
        <w:rPr>
          <w:b/>
          <w:sz w:val="28"/>
          <w:szCs w:val="28"/>
        </w:rPr>
        <w:t xml:space="preserve"> за 2020</w:t>
      </w:r>
      <w:r w:rsidR="00AC28FA" w:rsidRPr="00AC28FA">
        <w:rPr>
          <w:b/>
          <w:sz w:val="28"/>
          <w:szCs w:val="28"/>
        </w:rPr>
        <w:t> год</w:t>
      </w:r>
    </w:p>
    <w:p w:rsidR="00AC28FA" w:rsidRDefault="00AC28FA" w:rsidP="000A7FBE">
      <w:pPr>
        <w:contextualSpacing/>
        <w:jc w:val="center"/>
        <w:rPr>
          <w:b/>
          <w:sz w:val="28"/>
          <w:szCs w:val="28"/>
        </w:rPr>
      </w:pPr>
    </w:p>
    <w:p w:rsidR="00AC28FA" w:rsidRPr="00AC28FA" w:rsidRDefault="00871ABD" w:rsidP="000A7FB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465C">
        <w:rPr>
          <w:b/>
          <w:sz w:val="28"/>
          <w:szCs w:val="28"/>
        </w:rPr>
        <w:t>08 апреля 2021</w:t>
      </w:r>
      <w:r w:rsidR="00B77C8D">
        <w:rPr>
          <w:b/>
          <w:sz w:val="28"/>
          <w:szCs w:val="28"/>
        </w:rPr>
        <w:t xml:space="preserve"> </w:t>
      </w:r>
      <w:r w:rsidR="00AC28FA">
        <w:rPr>
          <w:b/>
          <w:sz w:val="28"/>
          <w:szCs w:val="28"/>
        </w:rPr>
        <w:t xml:space="preserve">года                                         </w:t>
      </w:r>
      <w:r w:rsidR="00AA775A">
        <w:rPr>
          <w:b/>
          <w:sz w:val="28"/>
          <w:szCs w:val="28"/>
        </w:rPr>
        <w:t xml:space="preserve">   </w:t>
      </w:r>
      <w:r w:rsidR="00AC28FA">
        <w:rPr>
          <w:b/>
          <w:sz w:val="28"/>
          <w:szCs w:val="28"/>
        </w:rPr>
        <w:t xml:space="preserve">  </w:t>
      </w:r>
      <w:r w:rsidR="00E56DD8">
        <w:rPr>
          <w:b/>
          <w:sz w:val="28"/>
          <w:szCs w:val="28"/>
        </w:rPr>
        <w:t xml:space="preserve">  </w:t>
      </w:r>
      <w:r w:rsidR="00AC28FA">
        <w:rPr>
          <w:b/>
          <w:sz w:val="28"/>
          <w:szCs w:val="28"/>
        </w:rPr>
        <w:t xml:space="preserve">                 </w:t>
      </w:r>
      <w:r w:rsidR="00D17AF5">
        <w:rPr>
          <w:b/>
          <w:sz w:val="28"/>
          <w:szCs w:val="28"/>
        </w:rPr>
        <w:t>с.Большое село</w:t>
      </w:r>
    </w:p>
    <w:p w:rsidR="006E2D49" w:rsidRDefault="006E2D49" w:rsidP="000A7FBE">
      <w:pPr>
        <w:tabs>
          <w:tab w:val="left" w:pos="0"/>
        </w:tabs>
        <w:ind w:firstLine="540"/>
        <w:contextualSpacing/>
        <w:jc w:val="both"/>
        <w:rPr>
          <w:sz w:val="28"/>
          <w:szCs w:val="28"/>
        </w:rPr>
      </w:pPr>
    </w:p>
    <w:p w:rsidR="00D064D1" w:rsidRDefault="00623580" w:rsidP="000A7F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CA3524">
        <w:rPr>
          <w:sz w:val="28"/>
          <w:szCs w:val="28"/>
        </w:rPr>
        <w:t xml:space="preserve">          </w:t>
      </w:r>
      <w:r w:rsidR="006E2D49" w:rsidRPr="00CA3524">
        <w:rPr>
          <w:sz w:val="28"/>
          <w:szCs w:val="28"/>
        </w:rPr>
        <w:t>Настоящее заключение подготовлено на основании статей 157, 264.4 Бюджетного кодекса Российской Федерации, статьи 9 Федерального закона от 07.02.2011 № 6-ФЗ</w:t>
      </w:r>
      <w:r w:rsidR="00423D39" w:rsidRPr="00CA3524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</w:t>
      </w:r>
      <w:r w:rsidR="006E2D49" w:rsidRPr="00CA3524">
        <w:rPr>
          <w:sz w:val="28"/>
          <w:szCs w:val="28"/>
        </w:rPr>
        <w:t xml:space="preserve"> и</w:t>
      </w:r>
      <w:r w:rsidR="00423D39" w:rsidRPr="00CA3524">
        <w:rPr>
          <w:sz w:val="28"/>
          <w:szCs w:val="28"/>
        </w:rPr>
        <w:t xml:space="preserve"> муниципальных образований»,</w:t>
      </w:r>
      <w:r w:rsidR="006E2D49" w:rsidRPr="00CA3524">
        <w:rPr>
          <w:sz w:val="28"/>
          <w:szCs w:val="28"/>
        </w:rPr>
        <w:t xml:space="preserve"> статьи </w:t>
      </w:r>
      <w:r w:rsidR="00D65191" w:rsidRPr="00CA3524">
        <w:rPr>
          <w:sz w:val="28"/>
          <w:szCs w:val="28"/>
        </w:rPr>
        <w:t>49</w:t>
      </w:r>
      <w:r w:rsidR="009B21C0" w:rsidRPr="00CA3524">
        <w:rPr>
          <w:sz w:val="28"/>
          <w:szCs w:val="28"/>
        </w:rPr>
        <w:t xml:space="preserve"> Положения </w:t>
      </w:r>
      <w:r w:rsidR="002C6116">
        <w:rPr>
          <w:rFonts w:ascii="Times New Roman CYR" w:hAnsi="Times New Roman CYR" w:cs="Times New Roman CYR"/>
          <w:sz w:val="28"/>
          <w:szCs w:val="28"/>
        </w:rPr>
        <w:t>о бюджетном устройстве и бюджетном процессе в Большесельском муниципальном районе, утвержденным Решением Собрания представителей Большесельского муниципального района от 29.09.2008№ 379(с изменениями  от 28.07.2009 №85)</w:t>
      </w:r>
      <w:r w:rsidR="00423D39" w:rsidRPr="00CA3524">
        <w:rPr>
          <w:sz w:val="28"/>
          <w:szCs w:val="28"/>
        </w:rPr>
        <w:t xml:space="preserve">, </w:t>
      </w:r>
      <w:r w:rsidR="00D064D1">
        <w:rPr>
          <w:rFonts w:ascii="Times New Roman CYR" w:hAnsi="Times New Roman CYR" w:cs="Times New Roman CYR"/>
          <w:sz w:val="28"/>
          <w:szCs w:val="28"/>
        </w:rPr>
        <w:t>Стандарта внешнего муниципального финансового контроля СФК 02 «Внешняя проверка годового отчета об исполнении  районного бюджета за отчетный финансовый год» утвержденного приказом Ревизионной комиссии Большесельского муниципального района от 29.09.2014 г. №14.</w:t>
      </w:r>
    </w:p>
    <w:p w:rsidR="000A7FBE" w:rsidRDefault="000A7FBE" w:rsidP="000A7FB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2375" w:rsidRPr="00872375" w:rsidRDefault="00872375" w:rsidP="000A7FBE">
      <w:pPr>
        <w:contextualSpacing/>
        <w:jc w:val="center"/>
        <w:rPr>
          <w:sz w:val="28"/>
          <w:szCs w:val="28"/>
        </w:rPr>
      </w:pPr>
      <w:r w:rsidRPr="00872375">
        <w:rPr>
          <w:b/>
          <w:bCs/>
          <w:sz w:val="28"/>
          <w:szCs w:val="28"/>
        </w:rPr>
        <w:t xml:space="preserve">1. </w:t>
      </w:r>
      <w:r w:rsidRPr="00872375">
        <w:rPr>
          <w:rStyle w:val="submenu-table"/>
          <w:b/>
          <w:bCs/>
          <w:sz w:val="28"/>
          <w:szCs w:val="28"/>
        </w:rPr>
        <w:t>Основание для проведения контрольного мероприятия:</w:t>
      </w:r>
    </w:p>
    <w:p w:rsid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2.3</w:t>
      </w:r>
      <w:r w:rsidRPr="00872375">
        <w:rPr>
          <w:sz w:val="28"/>
          <w:szCs w:val="28"/>
        </w:rPr>
        <w:t xml:space="preserve">. Плана работы </w:t>
      </w:r>
      <w:r>
        <w:rPr>
          <w:sz w:val="28"/>
          <w:szCs w:val="28"/>
        </w:rPr>
        <w:t>Ревизионной комиссии</w:t>
      </w:r>
      <w:r w:rsidRPr="00872375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Большесельско</w:t>
      </w:r>
      <w:r w:rsidR="00A1465C">
        <w:rPr>
          <w:sz w:val="28"/>
          <w:szCs w:val="28"/>
        </w:rPr>
        <w:t>го муниципального района на 2020</w:t>
      </w:r>
      <w:r w:rsidRPr="00872375">
        <w:rPr>
          <w:sz w:val="28"/>
          <w:szCs w:val="28"/>
        </w:rPr>
        <w:t xml:space="preserve"> год, пункт 1 статьи 264.4 Бюджетного Кодекса Российской Федерации, Положение о бюджетном процессе в </w:t>
      </w:r>
      <w:r>
        <w:rPr>
          <w:sz w:val="28"/>
          <w:szCs w:val="28"/>
        </w:rPr>
        <w:t>Большесельском</w:t>
      </w:r>
      <w:r w:rsidRPr="00872375">
        <w:rPr>
          <w:sz w:val="28"/>
          <w:szCs w:val="28"/>
        </w:rPr>
        <w:t xml:space="preserve"> муниципальном районе; на основании бюджетной отчетности, представленной главными администраторами (распорядителями)  бюджетных средств  </w:t>
      </w:r>
      <w:r>
        <w:rPr>
          <w:sz w:val="28"/>
          <w:szCs w:val="28"/>
        </w:rPr>
        <w:t>Большесельского</w:t>
      </w:r>
      <w:r w:rsidRPr="00872375">
        <w:rPr>
          <w:sz w:val="28"/>
          <w:szCs w:val="28"/>
        </w:rPr>
        <w:t xml:space="preserve"> муниципального района.   </w:t>
      </w: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72375" w:rsidRPr="00872375" w:rsidRDefault="00872375" w:rsidP="000A7FBE">
      <w:pPr>
        <w:contextualSpacing/>
        <w:jc w:val="center"/>
        <w:rPr>
          <w:b/>
          <w:bCs/>
          <w:sz w:val="28"/>
          <w:szCs w:val="28"/>
        </w:rPr>
      </w:pPr>
      <w:r w:rsidRPr="00872375">
        <w:rPr>
          <w:b/>
          <w:bCs/>
          <w:sz w:val="28"/>
          <w:szCs w:val="28"/>
        </w:rPr>
        <w:t xml:space="preserve">2.  </w:t>
      </w:r>
      <w:r w:rsidRPr="00872375">
        <w:rPr>
          <w:rStyle w:val="submenu-table"/>
          <w:b/>
          <w:bCs/>
          <w:sz w:val="28"/>
          <w:szCs w:val="28"/>
        </w:rPr>
        <w:t>Цель контрольного мероприятия:</w:t>
      </w: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>соблюдение бюджетного законодательства при составле</w:t>
      </w:r>
      <w:r w:rsidR="00A1465C">
        <w:rPr>
          <w:sz w:val="28"/>
          <w:szCs w:val="28"/>
        </w:rPr>
        <w:t>нии бюджетной отчетности за 2020</w:t>
      </w:r>
      <w:r w:rsidRPr="00872375">
        <w:rPr>
          <w:sz w:val="28"/>
          <w:szCs w:val="28"/>
        </w:rPr>
        <w:t xml:space="preserve"> год; </w:t>
      </w: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>оценка полноты состава бюджетной отчетности;</w:t>
      </w: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>выявление фактов  искажения показателей годо</w:t>
      </w:r>
      <w:r>
        <w:rPr>
          <w:sz w:val="28"/>
          <w:szCs w:val="28"/>
        </w:rPr>
        <w:t>вой</w:t>
      </w:r>
      <w:r w:rsidR="00A1465C">
        <w:rPr>
          <w:sz w:val="28"/>
          <w:szCs w:val="28"/>
        </w:rPr>
        <w:t xml:space="preserve"> бюджетной отчетности за 2020</w:t>
      </w:r>
      <w:r w:rsidRPr="00872375">
        <w:rPr>
          <w:sz w:val="28"/>
          <w:szCs w:val="28"/>
        </w:rPr>
        <w:t xml:space="preserve"> год;</w:t>
      </w: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 xml:space="preserve">оценка фактического исполнения бюджета муниципального образования по отношению к показателям, утвержденным на соответствующий финансовый год, причины неисполнения утвержденных назначений; </w:t>
      </w:r>
    </w:p>
    <w:p w:rsidR="00872375" w:rsidRPr="00872375" w:rsidRDefault="00872375" w:rsidP="000A7FBE">
      <w:pPr>
        <w:pStyle w:val="ac"/>
        <w:tabs>
          <w:tab w:val="left" w:pos="426"/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>соблюдение внутренней согласованности соответствующих форм отчетности (контрольных соотношений) между показателями различных форм отчетнос</w:t>
      </w:r>
      <w:r w:rsidR="00A1465C">
        <w:rPr>
          <w:sz w:val="28"/>
          <w:szCs w:val="28"/>
        </w:rPr>
        <w:t>ти об исполнении бюджета за 2020</w:t>
      </w:r>
      <w:r w:rsidRPr="00872375">
        <w:rPr>
          <w:sz w:val="28"/>
          <w:szCs w:val="28"/>
        </w:rPr>
        <w:t xml:space="preserve"> год и пояснительной записки;</w:t>
      </w:r>
    </w:p>
    <w:p w:rsidR="00872375" w:rsidRPr="00872375" w:rsidRDefault="00872375" w:rsidP="000A7FBE">
      <w:pPr>
        <w:tabs>
          <w:tab w:val="left" w:pos="426"/>
          <w:tab w:val="left" w:pos="567"/>
          <w:tab w:val="left" w:pos="1560"/>
        </w:tabs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>соблюдение единого порядка составления и представления годовой бюджетной отчетности;</w:t>
      </w:r>
    </w:p>
    <w:p w:rsidR="00872375" w:rsidRPr="00872375" w:rsidRDefault="00872375" w:rsidP="000A7FBE">
      <w:pPr>
        <w:pStyle w:val="ac"/>
        <w:tabs>
          <w:tab w:val="left" w:pos="426"/>
          <w:tab w:val="left" w:pos="567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lastRenderedPageBreak/>
        <w:t>анализ структуры дебиторской и кредиторской задолженности на конец отчетного периода, причин и сроков их возникновения;</w:t>
      </w:r>
    </w:p>
    <w:p w:rsidR="00872375" w:rsidRPr="00872375" w:rsidRDefault="00872375" w:rsidP="000A7FBE">
      <w:pPr>
        <w:pStyle w:val="ac"/>
        <w:tabs>
          <w:tab w:val="left" w:pos="426"/>
          <w:tab w:val="left" w:pos="567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 xml:space="preserve">использование результатов внешней проверки годовой бюджетной отчетности главных администраторов (распорядителей) бюджетных средств для проведения внешней проверки отчета по исполнению бюджета </w:t>
      </w:r>
      <w:r>
        <w:rPr>
          <w:sz w:val="28"/>
          <w:szCs w:val="28"/>
        </w:rPr>
        <w:t>Большесельско</w:t>
      </w:r>
      <w:r w:rsidR="00A1465C">
        <w:rPr>
          <w:sz w:val="28"/>
          <w:szCs w:val="28"/>
        </w:rPr>
        <w:t>го муниципального района за 2020</w:t>
      </w:r>
      <w:r w:rsidRPr="00872375">
        <w:rPr>
          <w:sz w:val="28"/>
          <w:szCs w:val="28"/>
        </w:rPr>
        <w:t xml:space="preserve"> год.</w:t>
      </w:r>
    </w:p>
    <w:p w:rsidR="00872375" w:rsidRPr="00872375" w:rsidRDefault="00872375" w:rsidP="000A7FBE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72375" w:rsidRPr="00872375" w:rsidRDefault="00872375" w:rsidP="000A7FBE">
      <w:pPr>
        <w:contextualSpacing/>
        <w:jc w:val="center"/>
        <w:rPr>
          <w:b/>
          <w:bCs/>
          <w:sz w:val="28"/>
          <w:szCs w:val="28"/>
        </w:rPr>
      </w:pPr>
      <w:r w:rsidRPr="00872375">
        <w:rPr>
          <w:b/>
          <w:bCs/>
          <w:sz w:val="28"/>
          <w:szCs w:val="28"/>
        </w:rPr>
        <w:t xml:space="preserve">3. </w:t>
      </w:r>
      <w:r w:rsidRPr="00872375">
        <w:rPr>
          <w:rStyle w:val="submenu-table"/>
          <w:b/>
          <w:bCs/>
          <w:sz w:val="28"/>
          <w:szCs w:val="28"/>
        </w:rPr>
        <w:t>Предмет контрольного мероприятия:</w:t>
      </w:r>
    </w:p>
    <w:p w:rsidR="006E2D49" w:rsidRDefault="00623580" w:rsidP="000A7FBE">
      <w:pPr>
        <w:pStyle w:val="a5"/>
        <w:spacing w:after="0"/>
        <w:contextualSpacing/>
        <w:jc w:val="both"/>
        <w:rPr>
          <w:sz w:val="28"/>
          <w:szCs w:val="28"/>
        </w:rPr>
      </w:pPr>
      <w:r w:rsidRPr="00872375">
        <w:rPr>
          <w:sz w:val="28"/>
          <w:szCs w:val="28"/>
        </w:rPr>
        <w:t xml:space="preserve">         </w:t>
      </w:r>
      <w:r w:rsidR="006E2D49" w:rsidRPr="00872375">
        <w:rPr>
          <w:sz w:val="28"/>
          <w:szCs w:val="28"/>
        </w:rPr>
        <w:t>Представленная для внешней проверки годовая бюджетная отчётность</w:t>
      </w:r>
      <w:r w:rsidR="00A1465C">
        <w:rPr>
          <w:sz w:val="28"/>
          <w:szCs w:val="28"/>
        </w:rPr>
        <w:t xml:space="preserve"> за 2020</w:t>
      </w:r>
      <w:r w:rsidR="006E2D49" w:rsidRPr="00CA3524">
        <w:rPr>
          <w:sz w:val="28"/>
          <w:szCs w:val="28"/>
        </w:rPr>
        <w:t xml:space="preserve"> год составлена  </w:t>
      </w:r>
      <w:r w:rsidR="00D17AF5" w:rsidRPr="002C6116">
        <w:rPr>
          <w:sz w:val="28"/>
          <w:szCs w:val="28"/>
        </w:rPr>
        <w:t>Финансовым управлением</w:t>
      </w:r>
      <w:r w:rsidR="00D17AF5">
        <w:rPr>
          <w:b/>
          <w:sz w:val="28"/>
          <w:szCs w:val="28"/>
        </w:rPr>
        <w:t xml:space="preserve"> </w:t>
      </w:r>
      <w:r w:rsidR="006F7E69">
        <w:rPr>
          <w:sz w:val="28"/>
          <w:szCs w:val="28"/>
        </w:rPr>
        <w:t>а</w:t>
      </w:r>
      <w:r w:rsidR="00E919D7" w:rsidRPr="00CA3524">
        <w:rPr>
          <w:sz w:val="28"/>
          <w:szCs w:val="28"/>
        </w:rPr>
        <w:t>дминистраци</w:t>
      </w:r>
      <w:r w:rsidR="006F7E69">
        <w:rPr>
          <w:sz w:val="28"/>
          <w:szCs w:val="28"/>
        </w:rPr>
        <w:t>и</w:t>
      </w:r>
      <w:r w:rsidR="00E919D7" w:rsidRPr="00CA3524">
        <w:rPr>
          <w:sz w:val="28"/>
          <w:szCs w:val="28"/>
        </w:rPr>
        <w:t xml:space="preserve"> </w:t>
      </w:r>
      <w:r w:rsidR="002C6116">
        <w:rPr>
          <w:rFonts w:ascii="Times New Roman CYR" w:hAnsi="Times New Roman CYR" w:cs="Times New Roman CYR"/>
          <w:sz w:val="28"/>
          <w:szCs w:val="28"/>
        </w:rPr>
        <w:t>Большесельского</w:t>
      </w:r>
      <w:r w:rsidR="00E919D7" w:rsidRPr="00CA3524">
        <w:rPr>
          <w:sz w:val="28"/>
          <w:szCs w:val="28"/>
        </w:rPr>
        <w:t xml:space="preserve"> муниципального района  </w:t>
      </w:r>
      <w:r w:rsidR="00423D39" w:rsidRPr="00CA3524">
        <w:rPr>
          <w:sz w:val="28"/>
          <w:szCs w:val="28"/>
        </w:rPr>
        <w:t>(далее</w:t>
      </w:r>
      <w:r w:rsidR="00FC5890" w:rsidRPr="00CA3524">
        <w:rPr>
          <w:sz w:val="28"/>
          <w:szCs w:val="28"/>
        </w:rPr>
        <w:t xml:space="preserve"> </w:t>
      </w:r>
      <w:r w:rsidR="00E919D7" w:rsidRPr="00CA3524">
        <w:rPr>
          <w:sz w:val="28"/>
          <w:szCs w:val="28"/>
        </w:rPr>
        <w:t>–</w:t>
      </w:r>
      <w:r w:rsidR="00423D39" w:rsidRPr="00CA3524">
        <w:rPr>
          <w:sz w:val="28"/>
          <w:szCs w:val="28"/>
        </w:rPr>
        <w:t xml:space="preserve"> </w:t>
      </w:r>
      <w:r w:rsidR="002C6116" w:rsidRPr="002C6116">
        <w:rPr>
          <w:sz w:val="28"/>
          <w:szCs w:val="28"/>
        </w:rPr>
        <w:t>Финансов</w:t>
      </w:r>
      <w:r w:rsidR="002C6116">
        <w:rPr>
          <w:sz w:val="28"/>
          <w:szCs w:val="28"/>
        </w:rPr>
        <w:t>ое</w:t>
      </w:r>
      <w:r w:rsidR="002C6116" w:rsidRPr="002C6116">
        <w:rPr>
          <w:sz w:val="28"/>
          <w:szCs w:val="28"/>
        </w:rPr>
        <w:t xml:space="preserve"> у</w:t>
      </w:r>
      <w:r w:rsidR="002C6116">
        <w:rPr>
          <w:sz w:val="28"/>
          <w:szCs w:val="28"/>
        </w:rPr>
        <w:t>правление</w:t>
      </w:r>
      <w:r w:rsidR="00423D39" w:rsidRPr="00CA3524">
        <w:rPr>
          <w:sz w:val="28"/>
          <w:szCs w:val="28"/>
        </w:rPr>
        <w:t>)</w:t>
      </w:r>
      <w:r w:rsidR="006E2D49" w:rsidRPr="00CA3524">
        <w:rPr>
          <w:sz w:val="28"/>
          <w:szCs w:val="28"/>
        </w:rPr>
        <w:t xml:space="preserve">. </w:t>
      </w:r>
    </w:p>
    <w:p w:rsidR="000845D5" w:rsidRDefault="000845D5" w:rsidP="000A7FBE">
      <w:pPr>
        <w:ind w:left="708"/>
        <w:contextualSpacing/>
        <w:jc w:val="center"/>
        <w:rPr>
          <w:b/>
          <w:bCs/>
          <w:sz w:val="28"/>
          <w:szCs w:val="28"/>
        </w:rPr>
      </w:pPr>
    </w:p>
    <w:p w:rsidR="000845D5" w:rsidRPr="000845D5" w:rsidRDefault="000845D5" w:rsidP="000A7FBE">
      <w:pPr>
        <w:ind w:left="708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845D5">
        <w:rPr>
          <w:b/>
          <w:bCs/>
          <w:sz w:val="28"/>
          <w:szCs w:val="28"/>
        </w:rPr>
        <w:t xml:space="preserve">.  </w:t>
      </w:r>
      <w:r w:rsidRPr="000845D5">
        <w:rPr>
          <w:rStyle w:val="submenu-table"/>
          <w:b/>
          <w:bCs/>
          <w:sz w:val="28"/>
          <w:szCs w:val="28"/>
        </w:rPr>
        <w:t>Проверяемый период деятельности</w:t>
      </w:r>
      <w:r w:rsidRPr="000845D5">
        <w:rPr>
          <w:sz w:val="28"/>
          <w:szCs w:val="28"/>
        </w:rPr>
        <w:t>:</w:t>
      </w:r>
    </w:p>
    <w:p w:rsidR="000845D5" w:rsidRPr="000845D5" w:rsidRDefault="008E1243" w:rsidP="000A7FBE">
      <w:pPr>
        <w:contextualSpacing/>
        <w:rPr>
          <w:sz w:val="28"/>
          <w:szCs w:val="28"/>
        </w:rPr>
      </w:pPr>
      <w:r>
        <w:rPr>
          <w:sz w:val="28"/>
          <w:szCs w:val="28"/>
        </w:rPr>
        <w:t>с 01 января 2020 года по 31 декабря 2020</w:t>
      </w:r>
      <w:r w:rsidR="000845D5" w:rsidRPr="000845D5">
        <w:rPr>
          <w:sz w:val="28"/>
          <w:szCs w:val="28"/>
        </w:rPr>
        <w:t xml:space="preserve"> года.</w:t>
      </w:r>
    </w:p>
    <w:p w:rsidR="000845D5" w:rsidRPr="000845D5" w:rsidRDefault="000845D5" w:rsidP="000A7FBE">
      <w:pPr>
        <w:contextualSpacing/>
        <w:rPr>
          <w:sz w:val="28"/>
          <w:szCs w:val="28"/>
        </w:rPr>
      </w:pPr>
      <w:r w:rsidRPr="000845D5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5</w:t>
      </w:r>
      <w:r w:rsidRPr="000845D5">
        <w:rPr>
          <w:b/>
          <w:bCs/>
          <w:sz w:val="28"/>
          <w:szCs w:val="28"/>
        </w:rPr>
        <w:t>. Срок проведения контрольного мероприятия</w:t>
      </w:r>
      <w:r w:rsidRPr="000845D5">
        <w:rPr>
          <w:sz w:val="28"/>
          <w:szCs w:val="28"/>
        </w:rPr>
        <w:t>:</w:t>
      </w:r>
    </w:p>
    <w:p w:rsidR="000845D5" w:rsidRPr="000845D5" w:rsidRDefault="00D467E5" w:rsidP="000A7FBE">
      <w:p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 </w:t>
      </w:r>
      <w:r w:rsidR="008E1243">
        <w:rPr>
          <w:sz w:val="28"/>
          <w:szCs w:val="28"/>
        </w:rPr>
        <w:t>6 апреля  по 8 апреля  2021</w:t>
      </w:r>
      <w:r w:rsidR="000845D5" w:rsidRPr="000845D5">
        <w:rPr>
          <w:sz w:val="28"/>
          <w:szCs w:val="28"/>
        </w:rPr>
        <w:t xml:space="preserve"> года.</w:t>
      </w:r>
      <w:r w:rsidR="000845D5" w:rsidRPr="000845D5">
        <w:rPr>
          <w:sz w:val="28"/>
          <w:szCs w:val="28"/>
        </w:rPr>
        <w:br/>
      </w:r>
      <w:r w:rsidR="000845D5" w:rsidRPr="000845D5">
        <w:rPr>
          <w:sz w:val="28"/>
          <w:szCs w:val="28"/>
        </w:rPr>
        <w:br/>
      </w:r>
      <w:r w:rsidR="000845D5" w:rsidRPr="000845D5">
        <w:rPr>
          <w:b/>
          <w:bCs/>
          <w:sz w:val="28"/>
          <w:szCs w:val="28"/>
        </w:rPr>
        <w:t xml:space="preserve">                 </w:t>
      </w:r>
      <w:r w:rsidR="000845D5">
        <w:rPr>
          <w:b/>
          <w:bCs/>
          <w:sz w:val="28"/>
          <w:szCs w:val="28"/>
        </w:rPr>
        <w:t xml:space="preserve">         </w:t>
      </w:r>
      <w:r w:rsidR="000845D5" w:rsidRPr="000845D5">
        <w:rPr>
          <w:b/>
          <w:bCs/>
          <w:sz w:val="28"/>
          <w:szCs w:val="28"/>
        </w:rPr>
        <w:t>6. Должностные лица, проводившие проверку:</w:t>
      </w:r>
    </w:p>
    <w:p w:rsidR="000845D5" w:rsidRPr="000845D5" w:rsidRDefault="000845D5" w:rsidP="000A7FBE">
      <w:pPr>
        <w:contextualSpacing/>
        <w:rPr>
          <w:sz w:val="28"/>
          <w:szCs w:val="28"/>
        </w:rPr>
      </w:pPr>
      <w:r w:rsidRPr="000845D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Ревизионной комиссии Большесельского</w:t>
      </w:r>
      <w:r w:rsidRPr="000845D5">
        <w:rPr>
          <w:sz w:val="28"/>
          <w:szCs w:val="28"/>
        </w:rPr>
        <w:t xml:space="preserve"> муниципального района – </w:t>
      </w:r>
      <w:r>
        <w:rPr>
          <w:sz w:val="28"/>
          <w:szCs w:val="28"/>
        </w:rPr>
        <w:t>Рубчикова М.С.</w:t>
      </w:r>
    </w:p>
    <w:p w:rsidR="00872375" w:rsidRPr="000845D5" w:rsidRDefault="00872375" w:rsidP="000845D5">
      <w:pPr>
        <w:pStyle w:val="a5"/>
        <w:spacing w:after="0"/>
        <w:contextualSpacing/>
        <w:jc w:val="center"/>
        <w:rPr>
          <w:sz w:val="28"/>
          <w:szCs w:val="28"/>
        </w:rPr>
      </w:pPr>
    </w:p>
    <w:p w:rsidR="006E2D49" w:rsidRPr="00CA3524" w:rsidRDefault="000845D5" w:rsidP="000A7FB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E2D49" w:rsidRPr="00CA3524">
        <w:rPr>
          <w:b/>
          <w:sz w:val="28"/>
          <w:szCs w:val="28"/>
        </w:rPr>
        <w:t>.Полнота бюджетной отчетности и ее соответствие требованиям нормативных правовых актов</w:t>
      </w:r>
    </w:p>
    <w:p w:rsidR="00DE1EF6" w:rsidRPr="00CA3524" w:rsidRDefault="006E2D49" w:rsidP="000A7FBE">
      <w:pPr>
        <w:tabs>
          <w:tab w:val="left" w:pos="540"/>
        </w:tabs>
        <w:ind w:firstLine="540"/>
        <w:contextualSpacing/>
        <w:jc w:val="both"/>
        <w:rPr>
          <w:sz w:val="28"/>
          <w:szCs w:val="28"/>
        </w:rPr>
      </w:pPr>
      <w:r w:rsidRPr="00CA3524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="00811C26" w:rsidRPr="00CA3524">
        <w:rPr>
          <w:sz w:val="28"/>
          <w:szCs w:val="28"/>
        </w:rPr>
        <w:t xml:space="preserve"> </w:t>
      </w:r>
      <w:r w:rsidR="00E47466">
        <w:rPr>
          <w:sz w:val="28"/>
          <w:szCs w:val="28"/>
        </w:rPr>
        <w:t>(в редакции приказа Министерства финансов РФ от 26.10.2012 №138н)</w:t>
      </w:r>
      <w:r w:rsidR="00811C26" w:rsidRPr="00CA3524">
        <w:rPr>
          <w:sz w:val="28"/>
          <w:szCs w:val="28"/>
        </w:rPr>
        <w:t>(далее – Инструкция</w:t>
      </w:r>
      <w:r w:rsidR="00603734">
        <w:rPr>
          <w:sz w:val="28"/>
          <w:szCs w:val="28"/>
        </w:rPr>
        <w:t xml:space="preserve"> №</w:t>
      </w:r>
      <w:r w:rsidR="00811C26" w:rsidRPr="00CA3524">
        <w:rPr>
          <w:sz w:val="28"/>
          <w:szCs w:val="28"/>
        </w:rPr>
        <w:t>191н)</w:t>
      </w:r>
      <w:r w:rsidRPr="00CA3524">
        <w:rPr>
          <w:sz w:val="28"/>
          <w:szCs w:val="28"/>
        </w:rPr>
        <w:t>, бюджетная отчетность</w:t>
      </w:r>
      <w:r w:rsidR="00CA3524" w:rsidRPr="00CA3524">
        <w:rPr>
          <w:sz w:val="28"/>
          <w:szCs w:val="28"/>
        </w:rPr>
        <w:t xml:space="preserve"> </w:t>
      </w:r>
      <w:r w:rsidR="002C6116" w:rsidRPr="002C6116">
        <w:rPr>
          <w:sz w:val="28"/>
          <w:szCs w:val="28"/>
        </w:rPr>
        <w:t>Финансов</w:t>
      </w:r>
      <w:r w:rsidR="00FD2272">
        <w:rPr>
          <w:sz w:val="28"/>
          <w:szCs w:val="28"/>
        </w:rPr>
        <w:t>ым</w:t>
      </w:r>
      <w:r w:rsidR="002C6116" w:rsidRPr="002C6116">
        <w:rPr>
          <w:sz w:val="28"/>
          <w:szCs w:val="28"/>
        </w:rPr>
        <w:t xml:space="preserve"> у</w:t>
      </w:r>
      <w:r w:rsidR="002C6116">
        <w:rPr>
          <w:sz w:val="28"/>
          <w:szCs w:val="28"/>
        </w:rPr>
        <w:t>правление</w:t>
      </w:r>
      <w:r w:rsidR="00FD2272">
        <w:rPr>
          <w:sz w:val="28"/>
          <w:szCs w:val="28"/>
        </w:rPr>
        <w:t>м</w:t>
      </w:r>
      <w:r w:rsidR="002C6116" w:rsidRPr="00CA3524">
        <w:rPr>
          <w:sz w:val="28"/>
          <w:szCs w:val="28"/>
        </w:rPr>
        <w:t xml:space="preserve"> </w:t>
      </w:r>
      <w:r w:rsidRPr="00CA3524">
        <w:rPr>
          <w:sz w:val="28"/>
          <w:szCs w:val="28"/>
        </w:rPr>
        <w:t>представлена на бумажн</w:t>
      </w:r>
      <w:r w:rsidR="006F7E69">
        <w:rPr>
          <w:sz w:val="28"/>
          <w:szCs w:val="28"/>
        </w:rPr>
        <w:t>ом</w:t>
      </w:r>
      <w:r w:rsidRPr="00CA3524">
        <w:rPr>
          <w:sz w:val="28"/>
          <w:szCs w:val="28"/>
        </w:rPr>
        <w:t xml:space="preserve"> носител</w:t>
      </w:r>
      <w:r w:rsidR="006F7E69">
        <w:rPr>
          <w:sz w:val="28"/>
          <w:szCs w:val="28"/>
        </w:rPr>
        <w:t>е</w:t>
      </w:r>
      <w:r w:rsidRPr="00CA3524">
        <w:rPr>
          <w:sz w:val="28"/>
          <w:szCs w:val="28"/>
        </w:rPr>
        <w:t xml:space="preserve"> в сброшюрованном и пронумерованном виде с оглавлением</w:t>
      </w:r>
      <w:r w:rsidR="00FC5890" w:rsidRPr="00CA3524">
        <w:rPr>
          <w:sz w:val="28"/>
          <w:szCs w:val="28"/>
        </w:rPr>
        <w:t xml:space="preserve"> и сопроводительным письмом</w:t>
      </w:r>
      <w:r w:rsidR="00623580" w:rsidRPr="00CA3524">
        <w:rPr>
          <w:sz w:val="28"/>
          <w:szCs w:val="28"/>
        </w:rPr>
        <w:t xml:space="preserve">. </w:t>
      </w:r>
    </w:p>
    <w:p w:rsidR="00961454" w:rsidRPr="00DA01B9" w:rsidRDefault="00FA0635" w:rsidP="000A7FBE">
      <w:pPr>
        <w:tabs>
          <w:tab w:val="left" w:pos="540"/>
        </w:tabs>
        <w:ind w:firstLine="539"/>
        <w:contextualSpacing/>
        <w:jc w:val="both"/>
        <w:rPr>
          <w:color w:val="FF0000"/>
          <w:sz w:val="28"/>
          <w:szCs w:val="28"/>
        </w:rPr>
      </w:pPr>
      <w:r w:rsidRPr="00347C08">
        <w:rPr>
          <w:sz w:val="28"/>
          <w:szCs w:val="28"/>
        </w:rPr>
        <w:t xml:space="preserve">Бюджетная отчетность подписана </w:t>
      </w:r>
      <w:r w:rsidR="006F7E69">
        <w:rPr>
          <w:sz w:val="28"/>
          <w:szCs w:val="28"/>
        </w:rPr>
        <w:t xml:space="preserve">руководителем </w:t>
      </w:r>
      <w:r w:rsidR="002C6116">
        <w:rPr>
          <w:sz w:val="28"/>
          <w:szCs w:val="28"/>
        </w:rPr>
        <w:t>В.</w:t>
      </w:r>
      <w:r w:rsidR="006F7E69">
        <w:rPr>
          <w:sz w:val="28"/>
          <w:szCs w:val="28"/>
        </w:rPr>
        <w:t>В.</w:t>
      </w:r>
      <w:r w:rsidR="002C6116">
        <w:rPr>
          <w:sz w:val="28"/>
          <w:szCs w:val="28"/>
        </w:rPr>
        <w:t>Лыковой</w:t>
      </w:r>
      <w:r w:rsidRPr="00347C08">
        <w:rPr>
          <w:sz w:val="28"/>
          <w:szCs w:val="28"/>
        </w:rPr>
        <w:t xml:space="preserve">, главным бухгалтером  </w:t>
      </w:r>
      <w:r w:rsidR="008E1243">
        <w:rPr>
          <w:sz w:val="28"/>
          <w:szCs w:val="28"/>
        </w:rPr>
        <w:t>Л.Н</w:t>
      </w:r>
      <w:r w:rsidR="00D467E5">
        <w:rPr>
          <w:sz w:val="28"/>
          <w:szCs w:val="28"/>
        </w:rPr>
        <w:t>.Терещук.</w:t>
      </w:r>
      <w:r w:rsidR="00347C08" w:rsidRPr="00347C08">
        <w:rPr>
          <w:sz w:val="28"/>
          <w:szCs w:val="28"/>
        </w:rPr>
        <w:t xml:space="preserve"> </w:t>
      </w:r>
    </w:p>
    <w:p w:rsidR="00797440" w:rsidRPr="004A36F7" w:rsidRDefault="00797440" w:rsidP="000A7FBE">
      <w:pPr>
        <w:shd w:val="clear" w:color="auto" w:fill="FFFFFF"/>
        <w:ind w:right="6" w:firstLine="567"/>
        <w:contextualSpacing/>
        <w:jc w:val="both"/>
        <w:rPr>
          <w:sz w:val="28"/>
          <w:szCs w:val="28"/>
        </w:rPr>
      </w:pPr>
      <w:r w:rsidRPr="004A36F7">
        <w:rPr>
          <w:spacing w:val="1"/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</w:t>
      </w:r>
      <w:r w:rsidRPr="004A36F7">
        <w:rPr>
          <w:sz w:val="28"/>
          <w:szCs w:val="28"/>
        </w:rPr>
        <w:t>тичного знака после запятой.</w:t>
      </w:r>
    </w:p>
    <w:p w:rsidR="00811C26" w:rsidRPr="004A36F7" w:rsidRDefault="00811C26" w:rsidP="000A7FBE">
      <w:pPr>
        <w:ind w:firstLine="567"/>
        <w:contextualSpacing/>
        <w:jc w:val="both"/>
        <w:outlineLvl w:val="1"/>
        <w:rPr>
          <w:spacing w:val="1"/>
          <w:sz w:val="28"/>
          <w:szCs w:val="28"/>
        </w:rPr>
      </w:pPr>
      <w:r w:rsidRPr="004A36F7">
        <w:rPr>
          <w:spacing w:val="1"/>
          <w:sz w:val="28"/>
          <w:szCs w:val="28"/>
        </w:rPr>
        <w:t xml:space="preserve">Бюджетная отчетность представлена </w:t>
      </w:r>
      <w:r w:rsidR="00C83408">
        <w:rPr>
          <w:spacing w:val="1"/>
          <w:sz w:val="28"/>
          <w:szCs w:val="28"/>
        </w:rPr>
        <w:t xml:space="preserve"> в ревизионную комиссию</w:t>
      </w:r>
      <w:r w:rsidR="000A7FBE">
        <w:rPr>
          <w:spacing w:val="1"/>
          <w:sz w:val="28"/>
          <w:szCs w:val="28"/>
        </w:rPr>
        <w:t xml:space="preserve"> БМР</w:t>
      </w:r>
      <w:r w:rsidR="00C83408">
        <w:rPr>
          <w:spacing w:val="1"/>
          <w:sz w:val="28"/>
          <w:szCs w:val="28"/>
        </w:rPr>
        <w:t xml:space="preserve"> </w:t>
      </w:r>
      <w:r w:rsidR="008E1243">
        <w:rPr>
          <w:spacing w:val="1"/>
          <w:sz w:val="28"/>
          <w:szCs w:val="28"/>
        </w:rPr>
        <w:t>31</w:t>
      </w:r>
      <w:r w:rsidR="00C83408">
        <w:rPr>
          <w:spacing w:val="1"/>
          <w:sz w:val="28"/>
          <w:szCs w:val="28"/>
        </w:rPr>
        <w:t>.03</w:t>
      </w:r>
      <w:r w:rsidR="008E1243">
        <w:rPr>
          <w:spacing w:val="1"/>
          <w:sz w:val="28"/>
          <w:szCs w:val="28"/>
        </w:rPr>
        <w:t>.2021</w:t>
      </w:r>
      <w:r w:rsidR="004A36F7">
        <w:rPr>
          <w:spacing w:val="1"/>
          <w:sz w:val="28"/>
          <w:szCs w:val="28"/>
        </w:rPr>
        <w:t xml:space="preserve">г. </w:t>
      </w:r>
    </w:p>
    <w:p w:rsidR="00D76E55" w:rsidRDefault="0027337C" w:rsidP="000A7FBE">
      <w:pPr>
        <w:ind w:firstLine="567"/>
        <w:contextualSpacing/>
        <w:jc w:val="both"/>
        <w:outlineLvl w:val="1"/>
        <w:rPr>
          <w:sz w:val="28"/>
          <w:szCs w:val="28"/>
        </w:rPr>
      </w:pPr>
      <w:r w:rsidRPr="004A36F7">
        <w:rPr>
          <w:sz w:val="28"/>
          <w:szCs w:val="28"/>
        </w:rPr>
        <w:t xml:space="preserve">По своему составу отчетность </w:t>
      </w:r>
      <w:r w:rsidR="00FD2272" w:rsidRPr="002C6116">
        <w:rPr>
          <w:sz w:val="28"/>
          <w:szCs w:val="28"/>
        </w:rPr>
        <w:t>Финансов</w:t>
      </w:r>
      <w:r w:rsidR="00FD2272">
        <w:rPr>
          <w:sz w:val="28"/>
          <w:szCs w:val="28"/>
        </w:rPr>
        <w:t>ого</w:t>
      </w:r>
      <w:r w:rsidR="00FD2272" w:rsidRPr="002C6116">
        <w:rPr>
          <w:sz w:val="28"/>
          <w:szCs w:val="28"/>
        </w:rPr>
        <w:t xml:space="preserve"> у</w:t>
      </w:r>
      <w:r w:rsidR="00FD2272">
        <w:rPr>
          <w:sz w:val="28"/>
          <w:szCs w:val="28"/>
        </w:rPr>
        <w:t>правления</w:t>
      </w:r>
      <w:r w:rsidR="00FD2272" w:rsidRPr="00CA3524">
        <w:rPr>
          <w:sz w:val="28"/>
          <w:szCs w:val="28"/>
        </w:rPr>
        <w:t xml:space="preserve"> </w:t>
      </w:r>
      <w:r w:rsidRPr="004A36F7">
        <w:rPr>
          <w:sz w:val="28"/>
          <w:szCs w:val="28"/>
        </w:rPr>
        <w:t>соответствует требованиям пункта 11.1 Инструкции №191н.</w:t>
      </w:r>
      <w:r w:rsidR="00F03E21" w:rsidRPr="00F03E21">
        <w:rPr>
          <w:sz w:val="28"/>
          <w:szCs w:val="28"/>
        </w:rPr>
        <w:t xml:space="preserve"> </w:t>
      </w:r>
    </w:p>
    <w:p w:rsidR="00FD2272" w:rsidRDefault="00BF0B46" w:rsidP="000A7FBE">
      <w:pPr>
        <w:ind w:firstLine="567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п.8 Инструкции №191н формы бюджетной отчетности, которые не имеют числового значения, </w:t>
      </w:r>
      <w:r w:rsidR="00FD2272" w:rsidRPr="002C6116">
        <w:rPr>
          <w:sz w:val="28"/>
          <w:szCs w:val="28"/>
        </w:rPr>
        <w:t>Финансов</w:t>
      </w:r>
      <w:r w:rsidR="00FD2272">
        <w:rPr>
          <w:sz w:val="28"/>
          <w:szCs w:val="28"/>
        </w:rPr>
        <w:t>ым</w:t>
      </w:r>
      <w:r w:rsidR="00FD2272" w:rsidRPr="002C6116">
        <w:rPr>
          <w:sz w:val="28"/>
          <w:szCs w:val="28"/>
        </w:rPr>
        <w:t xml:space="preserve"> у</w:t>
      </w:r>
      <w:r w:rsidR="00FD2272">
        <w:rPr>
          <w:sz w:val="28"/>
          <w:szCs w:val="28"/>
        </w:rPr>
        <w:t>правлением</w:t>
      </w:r>
      <w:r w:rsidR="00FD2272" w:rsidRPr="00CA3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составлялись. </w:t>
      </w:r>
    </w:p>
    <w:p w:rsidR="00D064D1" w:rsidRPr="004E11F7" w:rsidRDefault="000845D5" w:rsidP="000A7FBE">
      <w:pPr>
        <w:ind w:firstLine="567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064D1">
        <w:rPr>
          <w:b/>
          <w:sz w:val="28"/>
          <w:szCs w:val="28"/>
        </w:rPr>
        <w:t xml:space="preserve">. </w:t>
      </w:r>
      <w:r w:rsidR="00164820" w:rsidRPr="004E11F7">
        <w:rPr>
          <w:b/>
          <w:sz w:val="28"/>
          <w:szCs w:val="28"/>
        </w:rPr>
        <w:t>Анализ данных бюджетной отчётности</w:t>
      </w:r>
    </w:p>
    <w:p w:rsidR="00164820" w:rsidRPr="00867400" w:rsidRDefault="00164820" w:rsidP="000A7FB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67400">
        <w:rPr>
          <w:sz w:val="28"/>
          <w:szCs w:val="28"/>
        </w:rPr>
        <w:t xml:space="preserve">При </w:t>
      </w:r>
      <w:r w:rsidR="004E11F7">
        <w:rPr>
          <w:sz w:val="28"/>
          <w:szCs w:val="28"/>
        </w:rPr>
        <w:t xml:space="preserve">выборочном </w:t>
      </w:r>
      <w:r w:rsidRPr="00867400">
        <w:rPr>
          <w:sz w:val="28"/>
          <w:szCs w:val="28"/>
        </w:rPr>
        <w:t>анализе данных бухгалтерской о</w:t>
      </w:r>
      <w:r w:rsidR="00AE62C8">
        <w:rPr>
          <w:sz w:val="28"/>
          <w:szCs w:val="28"/>
        </w:rPr>
        <w:t>тчетности установлено следующее:</w:t>
      </w:r>
    </w:p>
    <w:p w:rsidR="005F2A5A" w:rsidRPr="00867400" w:rsidRDefault="005F2A5A" w:rsidP="000A7FB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67400">
        <w:rPr>
          <w:sz w:val="28"/>
          <w:szCs w:val="28"/>
        </w:rPr>
        <w:lastRenderedPageBreak/>
        <w:t xml:space="preserve">Контрольные соотношения между показателями форм бюджетной отчетности </w:t>
      </w:r>
      <w:r w:rsidR="00FD2272" w:rsidRPr="002C6116">
        <w:rPr>
          <w:sz w:val="28"/>
          <w:szCs w:val="28"/>
        </w:rPr>
        <w:t>Финансов</w:t>
      </w:r>
      <w:r w:rsidR="00FD2272">
        <w:rPr>
          <w:sz w:val="28"/>
          <w:szCs w:val="28"/>
        </w:rPr>
        <w:t>ого</w:t>
      </w:r>
      <w:r w:rsidR="00FD2272" w:rsidRPr="002C6116">
        <w:rPr>
          <w:sz w:val="28"/>
          <w:szCs w:val="28"/>
        </w:rPr>
        <w:t xml:space="preserve"> у</w:t>
      </w:r>
      <w:r w:rsidR="00FD2272">
        <w:rPr>
          <w:sz w:val="28"/>
          <w:szCs w:val="28"/>
        </w:rPr>
        <w:t>правления</w:t>
      </w:r>
      <w:r w:rsidR="00FD2272" w:rsidRPr="00CA3524">
        <w:rPr>
          <w:sz w:val="28"/>
          <w:szCs w:val="28"/>
        </w:rPr>
        <w:t xml:space="preserve"> </w:t>
      </w:r>
      <w:r w:rsidRPr="00867400">
        <w:rPr>
          <w:sz w:val="28"/>
          <w:szCs w:val="28"/>
        </w:rPr>
        <w:t>соблюдены.</w:t>
      </w:r>
    </w:p>
    <w:p w:rsidR="00380228" w:rsidRPr="00556A98" w:rsidRDefault="00380228" w:rsidP="000A7FB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56A98">
        <w:rPr>
          <w:sz w:val="28"/>
          <w:szCs w:val="28"/>
        </w:rPr>
        <w:t xml:space="preserve">В ходе рассмотрения форм отчетности установлено, что плановые показатели, указанные в отчетности, соответствуют показателям утвержденного </w:t>
      </w:r>
      <w:r w:rsidR="001B4836">
        <w:rPr>
          <w:sz w:val="28"/>
          <w:szCs w:val="28"/>
        </w:rPr>
        <w:t xml:space="preserve">районного </w:t>
      </w:r>
      <w:r w:rsidRPr="00556A98">
        <w:rPr>
          <w:sz w:val="28"/>
          <w:szCs w:val="28"/>
        </w:rPr>
        <w:t xml:space="preserve">бюджета с учетом изменений внесенных в ходе </w:t>
      </w:r>
      <w:r w:rsidR="001B4836">
        <w:rPr>
          <w:sz w:val="28"/>
          <w:szCs w:val="28"/>
        </w:rPr>
        <w:t xml:space="preserve">его </w:t>
      </w:r>
      <w:r w:rsidRPr="00556A98">
        <w:rPr>
          <w:sz w:val="28"/>
          <w:szCs w:val="28"/>
        </w:rPr>
        <w:t>исполнения</w:t>
      </w:r>
      <w:r w:rsidR="001B4836">
        <w:rPr>
          <w:sz w:val="28"/>
          <w:szCs w:val="28"/>
        </w:rPr>
        <w:t>.</w:t>
      </w:r>
      <w:r w:rsidRPr="00556A98">
        <w:rPr>
          <w:sz w:val="28"/>
          <w:szCs w:val="28"/>
        </w:rPr>
        <w:t xml:space="preserve"> </w:t>
      </w:r>
    </w:p>
    <w:p w:rsidR="00164820" w:rsidRDefault="00164820" w:rsidP="000A7FB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556A98">
        <w:rPr>
          <w:color w:val="000000"/>
          <w:sz w:val="28"/>
          <w:szCs w:val="28"/>
        </w:rPr>
        <w:t xml:space="preserve">Лимиты бюджетных обязательств, отраженные в </w:t>
      </w:r>
      <w:r w:rsidR="00691392">
        <w:rPr>
          <w:color w:val="000000"/>
          <w:sz w:val="28"/>
          <w:szCs w:val="28"/>
        </w:rPr>
        <w:t>О</w:t>
      </w:r>
      <w:r w:rsidRPr="00556A98">
        <w:rPr>
          <w:color w:val="000000"/>
          <w:sz w:val="28"/>
          <w:szCs w:val="28"/>
        </w:rPr>
        <w:t>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0503127), соответствуют данным Сводной бюджетной росписи</w:t>
      </w:r>
      <w:r w:rsidR="00A6355E" w:rsidRPr="00556A98">
        <w:rPr>
          <w:color w:val="000000"/>
          <w:sz w:val="28"/>
          <w:szCs w:val="28"/>
        </w:rPr>
        <w:t xml:space="preserve"> районного бюджета</w:t>
      </w:r>
      <w:r w:rsidR="008E1243">
        <w:rPr>
          <w:color w:val="000000"/>
          <w:sz w:val="28"/>
          <w:szCs w:val="28"/>
        </w:rPr>
        <w:t xml:space="preserve"> на 2020</w:t>
      </w:r>
      <w:r w:rsidRPr="00556A98">
        <w:rPr>
          <w:color w:val="000000"/>
          <w:sz w:val="28"/>
          <w:szCs w:val="28"/>
        </w:rPr>
        <w:t xml:space="preserve"> год</w:t>
      </w:r>
      <w:r w:rsidR="006C035A">
        <w:rPr>
          <w:color w:val="000000"/>
          <w:sz w:val="28"/>
          <w:szCs w:val="28"/>
        </w:rPr>
        <w:t>.</w:t>
      </w:r>
    </w:p>
    <w:p w:rsidR="00556A98" w:rsidRPr="00C7780A" w:rsidRDefault="00556A98" w:rsidP="000A7FB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7780A">
        <w:rPr>
          <w:sz w:val="28"/>
          <w:szCs w:val="28"/>
        </w:rPr>
        <w:t>Объем бюджетн</w:t>
      </w:r>
      <w:r w:rsidR="00C83408" w:rsidRPr="00C7780A">
        <w:rPr>
          <w:sz w:val="28"/>
          <w:szCs w:val="28"/>
        </w:rPr>
        <w:t>ых</w:t>
      </w:r>
      <w:r w:rsidR="008E1243">
        <w:rPr>
          <w:sz w:val="28"/>
          <w:szCs w:val="28"/>
        </w:rPr>
        <w:t xml:space="preserve"> назначений по доходам на 2020</w:t>
      </w:r>
      <w:r w:rsidRPr="00C7780A">
        <w:rPr>
          <w:sz w:val="28"/>
          <w:szCs w:val="28"/>
        </w:rPr>
        <w:t xml:space="preserve"> год </w:t>
      </w:r>
      <w:r w:rsidR="00887952" w:rsidRPr="00C7780A">
        <w:rPr>
          <w:sz w:val="28"/>
          <w:szCs w:val="28"/>
        </w:rPr>
        <w:t xml:space="preserve">Финансового управления </w:t>
      </w:r>
      <w:r w:rsidRPr="00C7780A">
        <w:rPr>
          <w:sz w:val="28"/>
          <w:szCs w:val="28"/>
        </w:rPr>
        <w:t xml:space="preserve">составил  </w:t>
      </w:r>
      <w:r w:rsidR="008E1243">
        <w:rPr>
          <w:sz w:val="28"/>
          <w:szCs w:val="28"/>
        </w:rPr>
        <w:t>148515787</w:t>
      </w:r>
      <w:r w:rsidRPr="00C7780A">
        <w:rPr>
          <w:sz w:val="28"/>
          <w:szCs w:val="28"/>
        </w:rPr>
        <w:t>руб.</w:t>
      </w:r>
      <w:r w:rsidR="004E11F7" w:rsidRPr="00C7780A">
        <w:rPr>
          <w:sz w:val="28"/>
          <w:szCs w:val="28"/>
        </w:rPr>
        <w:t>,</w:t>
      </w:r>
      <w:r w:rsidRPr="00C7780A">
        <w:rPr>
          <w:sz w:val="28"/>
          <w:szCs w:val="28"/>
        </w:rPr>
        <w:t xml:space="preserve"> </w:t>
      </w:r>
      <w:r w:rsidR="004E11F7" w:rsidRPr="00C7780A">
        <w:rPr>
          <w:sz w:val="28"/>
          <w:szCs w:val="28"/>
        </w:rPr>
        <w:t>и</w:t>
      </w:r>
      <w:r w:rsidRPr="00C7780A">
        <w:rPr>
          <w:sz w:val="28"/>
          <w:szCs w:val="28"/>
        </w:rPr>
        <w:t xml:space="preserve">сполнено </w:t>
      </w:r>
      <w:r w:rsidR="008E1243">
        <w:rPr>
          <w:sz w:val="28"/>
          <w:szCs w:val="28"/>
        </w:rPr>
        <w:t>150112588,61</w:t>
      </w:r>
      <w:r w:rsidRPr="00C7780A">
        <w:rPr>
          <w:sz w:val="28"/>
          <w:szCs w:val="28"/>
        </w:rPr>
        <w:t>руб.</w:t>
      </w:r>
      <w:r w:rsidR="003E001C" w:rsidRPr="00C7780A">
        <w:rPr>
          <w:sz w:val="28"/>
          <w:szCs w:val="28"/>
        </w:rPr>
        <w:t xml:space="preserve"> </w:t>
      </w:r>
      <w:r w:rsidR="004E11F7" w:rsidRPr="00C7780A">
        <w:rPr>
          <w:sz w:val="28"/>
          <w:szCs w:val="28"/>
        </w:rPr>
        <w:t>(</w:t>
      </w:r>
      <w:r w:rsidR="008E1243">
        <w:rPr>
          <w:sz w:val="28"/>
          <w:szCs w:val="28"/>
        </w:rPr>
        <w:t>101,75</w:t>
      </w:r>
      <w:r w:rsidR="003E001C" w:rsidRPr="00C7780A">
        <w:rPr>
          <w:sz w:val="28"/>
          <w:szCs w:val="28"/>
        </w:rPr>
        <w:t>%</w:t>
      </w:r>
      <w:r w:rsidR="004E11F7" w:rsidRPr="00C7780A">
        <w:rPr>
          <w:sz w:val="28"/>
          <w:szCs w:val="28"/>
        </w:rPr>
        <w:t>).</w:t>
      </w:r>
    </w:p>
    <w:p w:rsidR="00380228" w:rsidRPr="00C7780A" w:rsidRDefault="00380228" w:rsidP="000A7FB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7780A">
        <w:rPr>
          <w:sz w:val="28"/>
          <w:szCs w:val="28"/>
        </w:rPr>
        <w:t xml:space="preserve">Объем бюджетных назначений </w:t>
      </w:r>
      <w:r w:rsidR="00807A91" w:rsidRPr="00C7780A">
        <w:rPr>
          <w:sz w:val="28"/>
          <w:szCs w:val="28"/>
        </w:rPr>
        <w:t xml:space="preserve">и </w:t>
      </w:r>
      <w:r w:rsidR="003A4284" w:rsidRPr="00C7780A">
        <w:rPr>
          <w:sz w:val="28"/>
          <w:szCs w:val="28"/>
        </w:rPr>
        <w:t>лимитов бюджетных обязательств</w:t>
      </w:r>
      <w:r w:rsidR="00807A91" w:rsidRPr="00C7780A">
        <w:rPr>
          <w:sz w:val="28"/>
          <w:szCs w:val="28"/>
        </w:rPr>
        <w:t xml:space="preserve">  </w:t>
      </w:r>
      <w:r w:rsidR="00556A98" w:rsidRPr="00C7780A">
        <w:rPr>
          <w:sz w:val="28"/>
          <w:szCs w:val="28"/>
        </w:rPr>
        <w:t xml:space="preserve">по расходам </w:t>
      </w:r>
      <w:r w:rsidR="008E1243">
        <w:rPr>
          <w:sz w:val="28"/>
          <w:szCs w:val="28"/>
        </w:rPr>
        <w:t>на 2020</w:t>
      </w:r>
      <w:r w:rsidRPr="00C7780A">
        <w:rPr>
          <w:sz w:val="28"/>
          <w:szCs w:val="28"/>
        </w:rPr>
        <w:t xml:space="preserve"> год составил</w:t>
      </w:r>
      <w:r w:rsidR="00963E2E" w:rsidRPr="00C7780A">
        <w:rPr>
          <w:sz w:val="28"/>
          <w:szCs w:val="28"/>
        </w:rPr>
        <w:t xml:space="preserve">  </w:t>
      </w:r>
      <w:r w:rsidR="008E1243">
        <w:rPr>
          <w:sz w:val="28"/>
          <w:szCs w:val="28"/>
        </w:rPr>
        <w:t>9313050</w:t>
      </w:r>
      <w:r w:rsidRPr="00C7780A">
        <w:rPr>
          <w:sz w:val="28"/>
          <w:szCs w:val="28"/>
        </w:rPr>
        <w:t>руб</w:t>
      </w:r>
      <w:r w:rsidR="000F1832" w:rsidRPr="00C7780A">
        <w:rPr>
          <w:sz w:val="28"/>
          <w:szCs w:val="28"/>
        </w:rPr>
        <w:t>.</w:t>
      </w:r>
      <w:r w:rsidR="004E11F7" w:rsidRPr="00C7780A">
        <w:rPr>
          <w:sz w:val="28"/>
          <w:szCs w:val="28"/>
        </w:rPr>
        <w:t>,</w:t>
      </w:r>
      <w:r w:rsidR="00556A98" w:rsidRPr="00C7780A">
        <w:rPr>
          <w:sz w:val="28"/>
          <w:szCs w:val="28"/>
        </w:rPr>
        <w:t xml:space="preserve"> </w:t>
      </w:r>
      <w:r w:rsidR="004E11F7" w:rsidRPr="00C7780A">
        <w:rPr>
          <w:sz w:val="28"/>
          <w:szCs w:val="28"/>
        </w:rPr>
        <w:t>и</w:t>
      </w:r>
      <w:r w:rsidR="00556A98" w:rsidRPr="00C7780A">
        <w:rPr>
          <w:sz w:val="28"/>
          <w:szCs w:val="28"/>
        </w:rPr>
        <w:t xml:space="preserve">сполнено </w:t>
      </w:r>
      <w:r w:rsidR="00754FC7">
        <w:rPr>
          <w:sz w:val="28"/>
          <w:szCs w:val="28"/>
        </w:rPr>
        <w:t>8148557,15</w:t>
      </w:r>
      <w:r w:rsidR="00556A98" w:rsidRPr="00C7780A">
        <w:rPr>
          <w:sz w:val="28"/>
          <w:szCs w:val="28"/>
        </w:rPr>
        <w:t>руб.</w:t>
      </w:r>
      <w:r w:rsidR="004E11F7" w:rsidRPr="00C7780A">
        <w:rPr>
          <w:sz w:val="28"/>
          <w:szCs w:val="28"/>
        </w:rPr>
        <w:t>(</w:t>
      </w:r>
      <w:r w:rsidR="00754FC7">
        <w:rPr>
          <w:sz w:val="28"/>
          <w:szCs w:val="28"/>
        </w:rPr>
        <w:t>87,5</w:t>
      </w:r>
      <w:r w:rsidR="003E001C" w:rsidRPr="00C7780A">
        <w:rPr>
          <w:sz w:val="28"/>
          <w:szCs w:val="28"/>
        </w:rPr>
        <w:t>%</w:t>
      </w:r>
      <w:r w:rsidR="004E11F7" w:rsidRPr="00C7780A">
        <w:rPr>
          <w:sz w:val="28"/>
          <w:szCs w:val="28"/>
        </w:rPr>
        <w:t>)</w:t>
      </w:r>
    </w:p>
    <w:p w:rsidR="00450DF3" w:rsidRPr="00450DF3" w:rsidRDefault="00450DF3" w:rsidP="000A7FBE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50DF3">
        <w:rPr>
          <w:sz w:val="28"/>
          <w:szCs w:val="28"/>
        </w:rPr>
        <w:t xml:space="preserve">В ходе рассмотрения Отчета </w:t>
      </w:r>
      <w:r w:rsidR="00691392">
        <w:rPr>
          <w:sz w:val="28"/>
          <w:szCs w:val="28"/>
        </w:rPr>
        <w:t>о принятых бюджетных обязательствах    (</w:t>
      </w:r>
      <w:r w:rsidR="009079DD">
        <w:rPr>
          <w:sz w:val="28"/>
          <w:szCs w:val="28"/>
        </w:rPr>
        <w:t>ф.</w:t>
      </w:r>
      <w:r w:rsidRPr="00450DF3">
        <w:rPr>
          <w:sz w:val="28"/>
          <w:szCs w:val="28"/>
        </w:rPr>
        <w:t>0503128</w:t>
      </w:r>
      <w:r w:rsidR="00691392">
        <w:rPr>
          <w:sz w:val="28"/>
          <w:szCs w:val="28"/>
        </w:rPr>
        <w:t>)</w:t>
      </w:r>
      <w:r w:rsidRPr="00450DF3">
        <w:rPr>
          <w:sz w:val="28"/>
          <w:szCs w:val="28"/>
        </w:rPr>
        <w:t xml:space="preserve"> установлено, что плановые показатели, указанные в отчетности,  соответствуют показателям Отчета об исполнении бюджета (ф. 0503127) и показателям С</w:t>
      </w:r>
      <w:r w:rsidR="00C83408">
        <w:rPr>
          <w:sz w:val="28"/>
          <w:szCs w:val="28"/>
        </w:rPr>
        <w:t xml:space="preserve">водной </w:t>
      </w:r>
      <w:r w:rsidR="00754FC7">
        <w:rPr>
          <w:sz w:val="28"/>
          <w:szCs w:val="28"/>
        </w:rPr>
        <w:t>бюджетной росписи на 2020</w:t>
      </w:r>
      <w:r w:rsidRPr="00450DF3">
        <w:rPr>
          <w:sz w:val="28"/>
          <w:szCs w:val="28"/>
        </w:rPr>
        <w:t xml:space="preserve"> год.</w:t>
      </w:r>
    </w:p>
    <w:p w:rsidR="00B54DDB" w:rsidRPr="00A24F52" w:rsidRDefault="00E56DD8" w:rsidP="000A7FBE">
      <w:pPr>
        <w:ind w:firstLine="709"/>
        <w:contextualSpacing/>
        <w:jc w:val="both"/>
        <w:rPr>
          <w:sz w:val="28"/>
          <w:szCs w:val="28"/>
        </w:rPr>
      </w:pPr>
      <w:r w:rsidRPr="00867400">
        <w:rPr>
          <w:sz w:val="28"/>
          <w:szCs w:val="28"/>
        </w:rPr>
        <w:t>При сопоставлении данных Отчета о финансовых результатах деятельности (ф.0503121) и Справки по заключению счетов бюджетного учета отчетного финансового года (ф.0503110) расхождений не установлено</w:t>
      </w:r>
      <w:r w:rsidR="004E11F7">
        <w:rPr>
          <w:sz w:val="28"/>
          <w:szCs w:val="28"/>
        </w:rPr>
        <w:t>.</w:t>
      </w:r>
    </w:p>
    <w:p w:rsidR="00B54DDB" w:rsidRPr="00A24F52" w:rsidRDefault="00B54DDB" w:rsidP="000A7FBE">
      <w:pPr>
        <w:shd w:val="clear" w:color="auto" w:fill="FFFFFF"/>
        <w:ind w:right="6" w:firstLine="567"/>
        <w:contextualSpacing/>
        <w:jc w:val="both"/>
        <w:rPr>
          <w:sz w:val="28"/>
          <w:szCs w:val="28"/>
        </w:rPr>
      </w:pPr>
      <w:r w:rsidRPr="00A24F52">
        <w:rPr>
          <w:sz w:val="28"/>
          <w:szCs w:val="28"/>
        </w:rPr>
        <w:t>При проверке</w:t>
      </w:r>
      <w:r w:rsidR="001B4836">
        <w:rPr>
          <w:sz w:val="28"/>
          <w:szCs w:val="28"/>
        </w:rPr>
        <w:t>,</w:t>
      </w:r>
      <w:r w:rsidRPr="00A24F52">
        <w:rPr>
          <w:sz w:val="28"/>
          <w:szCs w:val="28"/>
        </w:rPr>
        <w:t xml:space="preserve"> путем сопоставления</w:t>
      </w:r>
      <w:r w:rsidR="001B4836">
        <w:rPr>
          <w:sz w:val="28"/>
          <w:szCs w:val="28"/>
        </w:rPr>
        <w:t>,</w:t>
      </w:r>
      <w:r w:rsidRPr="00A24F52">
        <w:rPr>
          <w:sz w:val="28"/>
          <w:szCs w:val="28"/>
        </w:rPr>
        <w:t xml:space="preserve"> остатков </w:t>
      </w:r>
      <w:r w:rsidR="00691392">
        <w:rPr>
          <w:sz w:val="28"/>
          <w:szCs w:val="28"/>
        </w:rPr>
        <w:t>Б</w:t>
      </w:r>
      <w:r w:rsidRPr="00A24F52">
        <w:rPr>
          <w:sz w:val="28"/>
          <w:szCs w:val="28"/>
        </w:rPr>
        <w:t>аланса</w:t>
      </w:r>
      <w:r w:rsidR="00AE62C8" w:rsidRPr="00A24F52">
        <w:rPr>
          <w:sz w:val="28"/>
          <w:szCs w:val="28"/>
        </w:rPr>
        <w:t xml:space="preserve">(ф. 0503130) </w:t>
      </w:r>
      <w:r w:rsidRPr="00A24F52">
        <w:rPr>
          <w:sz w:val="28"/>
          <w:szCs w:val="28"/>
        </w:rPr>
        <w:t xml:space="preserve"> на конец периода предшествующе</w:t>
      </w:r>
      <w:r w:rsidR="001B4836">
        <w:rPr>
          <w:sz w:val="28"/>
          <w:szCs w:val="28"/>
        </w:rPr>
        <w:t>го</w:t>
      </w:r>
      <w:r w:rsidRPr="00A24F52">
        <w:rPr>
          <w:sz w:val="28"/>
          <w:szCs w:val="28"/>
        </w:rPr>
        <w:t xml:space="preserve"> проверяемому и на начало отчетного периода</w:t>
      </w:r>
      <w:r w:rsidR="004E11F7">
        <w:rPr>
          <w:sz w:val="28"/>
          <w:szCs w:val="28"/>
        </w:rPr>
        <w:t xml:space="preserve">, </w:t>
      </w:r>
      <w:r w:rsidRPr="00A24F52">
        <w:rPr>
          <w:sz w:val="28"/>
          <w:szCs w:val="28"/>
        </w:rPr>
        <w:t xml:space="preserve">расхождений не установлено. </w:t>
      </w:r>
    </w:p>
    <w:p w:rsidR="009940AE" w:rsidRDefault="002D2C7D" w:rsidP="000A7FB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E62C8">
        <w:rPr>
          <w:spacing w:val="1"/>
          <w:sz w:val="28"/>
          <w:szCs w:val="28"/>
        </w:rPr>
        <w:t xml:space="preserve">Исходя из данных </w:t>
      </w:r>
      <w:r w:rsidR="00691392" w:rsidRPr="00AE62C8">
        <w:rPr>
          <w:spacing w:val="1"/>
          <w:sz w:val="28"/>
          <w:szCs w:val="28"/>
        </w:rPr>
        <w:t>Б</w:t>
      </w:r>
      <w:r w:rsidRPr="00AE62C8">
        <w:rPr>
          <w:spacing w:val="1"/>
          <w:sz w:val="28"/>
          <w:szCs w:val="28"/>
        </w:rPr>
        <w:t xml:space="preserve">аланса (ф.0503130) установлено, что дебиторская задолженность по состоянию </w:t>
      </w:r>
      <w:r w:rsidR="001B4836" w:rsidRPr="00AE62C8">
        <w:rPr>
          <w:spacing w:val="1"/>
          <w:sz w:val="28"/>
          <w:szCs w:val="28"/>
        </w:rPr>
        <w:t xml:space="preserve">на </w:t>
      </w:r>
      <w:r w:rsidR="00C7780A" w:rsidRPr="00AE62C8">
        <w:rPr>
          <w:spacing w:val="1"/>
          <w:sz w:val="28"/>
          <w:szCs w:val="28"/>
        </w:rPr>
        <w:t>01</w:t>
      </w:r>
      <w:r w:rsidR="00754FC7">
        <w:rPr>
          <w:spacing w:val="1"/>
          <w:sz w:val="28"/>
          <w:szCs w:val="28"/>
        </w:rPr>
        <w:t>.01.2021</w:t>
      </w:r>
      <w:r w:rsidR="001B4836" w:rsidRPr="00AE62C8">
        <w:rPr>
          <w:spacing w:val="1"/>
          <w:sz w:val="28"/>
          <w:szCs w:val="28"/>
        </w:rPr>
        <w:t xml:space="preserve"> года составила </w:t>
      </w:r>
      <w:r w:rsidR="001301C0">
        <w:rPr>
          <w:spacing w:val="1"/>
          <w:sz w:val="28"/>
          <w:szCs w:val="28"/>
        </w:rPr>
        <w:t>197672294,15</w:t>
      </w:r>
      <w:r w:rsidR="001B4836" w:rsidRPr="00AE62C8">
        <w:rPr>
          <w:sz w:val="28"/>
          <w:szCs w:val="28"/>
        </w:rPr>
        <w:t xml:space="preserve"> </w:t>
      </w:r>
      <w:r w:rsidR="001B4836" w:rsidRPr="00AE62C8">
        <w:rPr>
          <w:spacing w:val="1"/>
          <w:sz w:val="28"/>
          <w:szCs w:val="28"/>
        </w:rPr>
        <w:t xml:space="preserve">руб., </w:t>
      </w:r>
      <w:r w:rsidRPr="00AE62C8">
        <w:rPr>
          <w:sz w:val="28"/>
          <w:szCs w:val="28"/>
        </w:rPr>
        <w:t xml:space="preserve"> </w:t>
      </w:r>
      <w:r w:rsidR="00754FC7" w:rsidRPr="00AE62C8">
        <w:rPr>
          <w:spacing w:val="1"/>
          <w:sz w:val="28"/>
          <w:szCs w:val="28"/>
        </w:rPr>
        <w:t xml:space="preserve">на </w:t>
      </w:r>
      <w:r w:rsidR="00754FC7">
        <w:rPr>
          <w:spacing w:val="1"/>
          <w:sz w:val="28"/>
          <w:szCs w:val="28"/>
        </w:rPr>
        <w:t>3</w:t>
      </w:r>
      <w:r w:rsidR="00754FC7" w:rsidRPr="00AE62C8">
        <w:rPr>
          <w:spacing w:val="1"/>
          <w:sz w:val="28"/>
          <w:szCs w:val="28"/>
        </w:rPr>
        <w:t>1</w:t>
      </w:r>
      <w:r w:rsidR="00754FC7">
        <w:rPr>
          <w:spacing w:val="1"/>
          <w:sz w:val="28"/>
          <w:szCs w:val="28"/>
        </w:rPr>
        <w:t>.12.2021</w:t>
      </w:r>
      <w:r w:rsidR="00754FC7" w:rsidRPr="00AE62C8">
        <w:rPr>
          <w:spacing w:val="1"/>
          <w:sz w:val="28"/>
          <w:szCs w:val="28"/>
        </w:rPr>
        <w:t xml:space="preserve"> года составила </w:t>
      </w:r>
      <w:r w:rsidR="00754FC7">
        <w:rPr>
          <w:spacing w:val="1"/>
          <w:sz w:val="28"/>
          <w:szCs w:val="28"/>
        </w:rPr>
        <w:t>220682327,87</w:t>
      </w:r>
      <w:r w:rsidR="00754FC7" w:rsidRPr="00AE62C8">
        <w:rPr>
          <w:sz w:val="28"/>
          <w:szCs w:val="28"/>
        </w:rPr>
        <w:t xml:space="preserve"> </w:t>
      </w:r>
      <w:r w:rsidR="00754FC7" w:rsidRPr="00AE62C8">
        <w:rPr>
          <w:spacing w:val="1"/>
          <w:sz w:val="28"/>
          <w:szCs w:val="28"/>
        </w:rPr>
        <w:t xml:space="preserve">руб., </w:t>
      </w:r>
      <w:r w:rsidR="00754FC7" w:rsidRPr="00AE62C8">
        <w:rPr>
          <w:sz w:val="28"/>
          <w:szCs w:val="28"/>
        </w:rPr>
        <w:t xml:space="preserve"> </w:t>
      </w:r>
      <w:r w:rsidRPr="00AE62C8">
        <w:rPr>
          <w:sz w:val="28"/>
          <w:szCs w:val="28"/>
        </w:rPr>
        <w:t>что соответствует показателям дебиторской задолженности, согласно ф</w:t>
      </w:r>
      <w:r w:rsidR="000D5715" w:rsidRPr="00AE62C8">
        <w:rPr>
          <w:sz w:val="28"/>
          <w:szCs w:val="28"/>
        </w:rPr>
        <w:t>.</w:t>
      </w:r>
      <w:r w:rsidRPr="00AE62C8">
        <w:rPr>
          <w:sz w:val="28"/>
          <w:szCs w:val="28"/>
        </w:rPr>
        <w:t xml:space="preserve">0503169.  </w:t>
      </w:r>
      <w:r w:rsidR="009940AE">
        <w:rPr>
          <w:sz w:val="28"/>
          <w:szCs w:val="28"/>
        </w:rPr>
        <w:t>Данная задолженность числится по следующим организациям:</w:t>
      </w:r>
    </w:p>
    <w:p w:rsidR="00754FC7" w:rsidRDefault="00754FC7" w:rsidP="00754FC7">
      <w:pPr>
        <w:jc w:val="both"/>
      </w:pPr>
      <w:r>
        <w:rPr>
          <w:color w:val="000000"/>
          <w:sz w:val="28"/>
          <w:szCs w:val="28"/>
        </w:rPr>
        <w:t>      -1. 205.51 – «Расчеты по безвозмездным поступлениям текущего характера от других бюджетов бюджетной системы РФ» в сумме 220578383 рубля начислены доходы будущих периодов по доходам от межбюджетных трансфертов на 2021-2023годы,</w:t>
      </w:r>
    </w:p>
    <w:p w:rsidR="00754FC7" w:rsidRDefault="00754FC7" w:rsidP="00754FC7">
      <w:pPr>
        <w:contextualSpacing/>
        <w:jc w:val="both"/>
      </w:pPr>
      <w:r>
        <w:rPr>
          <w:color w:val="000000"/>
          <w:sz w:val="28"/>
          <w:szCs w:val="28"/>
        </w:rPr>
        <w:t>      - «Расчеты по авансам по услугам связи» - 3793,85 рублей    авансовые платежи за услуги связи   ПАО «Ростелеком» согласно заключенному договору;  </w:t>
      </w:r>
    </w:p>
    <w:p w:rsidR="00754FC7" w:rsidRDefault="00754FC7" w:rsidP="00754FC7">
      <w:pPr>
        <w:contextualSpacing/>
        <w:jc w:val="both"/>
      </w:pPr>
      <w:r>
        <w:rPr>
          <w:color w:val="000000"/>
          <w:sz w:val="28"/>
          <w:szCs w:val="28"/>
        </w:rPr>
        <w:t>      - «Расчеты по авансам по прочим работам и услугам» -100134,41рубля, в т.ч. </w:t>
      </w:r>
    </w:p>
    <w:p w:rsidR="00754FC7" w:rsidRDefault="00754FC7" w:rsidP="00754FC7">
      <w:pPr>
        <w:contextualSpacing/>
        <w:jc w:val="both"/>
      </w:pPr>
      <w:r>
        <w:rPr>
          <w:color w:val="000000"/>
          <w:sz w:val="28"/>
          <w:szCs w:val="28"/>
        </w:rPr>
        <w:t>-  99544,32 рублей   - авансовый платеж за справочную правовую систему ООО "Косультант сервис" согласно заключенному договору;</w:t>
      </w:r>
    </w:p>
    <w:p w:rsidR="00754FC7" w:rsidRDefault="00754FC7" w:rsidP="00754FC7">
      <w:pPr>
        <w:contextualSpacing/>
        <w:jc w:val="both"/>
      </w:pPr>
      <w:r>
        <w:rPr>
          <w:color w:val="000000"/>
          <w:sz w:val="28"/>
          <w:szCs w:val="28"/>
        </w:rPr>
        <w:t>-  590,09 рублей  - авансовый платеж за поставку периодических изданий  УФПС Ярославской области согласно заключенному договору;</w:t>
      </w:r>
    </w:p>
    <w:p w:rsidR="00754FC7" w:rsidRDefault="00754FC7" w:rsidP="00754FC7">
      <w:pPr>
        <w:contextualSpacing/>
        <w:jc w:val="both"/>
      </w:pPr>
      <w:r>
        <w:rPr>
          <w:color w:val="000000"/>
          <w:sz w:val="28"/>
          <w:szCs w:val="28"/>
        </w:rPr>
        <w:t>      - страховые взносы   ФФОМС в сумме 3,98 руб.  страховые взносы   ФФОМС и    в сумме 4,63 руб. страховые взносы ПФР страховая часть (переплата по страховым взносам в Пенсионный фонд России образовалась в результате того, что перечисление страховых взносов в 2017 году производилось в полных рублях),</w:t>
      </w:r>
    </w:p>
    <w:p w:rsidR="00754FC7" w:rsidRDefault="00754FC7" w:rsidP="00754FC7">
      <w:pPr>
        <w:contextualSpacing/>
        <w:jc w:val="both"/>
      </w:pPr>
      <w:r>
        <w:rPr>
          <w:color w:val="000000"/>
          <w:sz w:val="28"/>
          <w:szCs w:val="28"/>
        </w:rPr>
        <w:lastRenderedPageBreak/>
        <w:t>      - «Расчеты по налогу на имущество организаций» - 8,00 рублей  переплата по налогу на имущество (авансовые платежи по налогу на имущество за 2018 год превысили налог за год).</w:t>
      </w:r>
    </w:p>
    <w:p w:rsidR="001301C0" w:rsidRDefault="001301C0" w:rsidP="001301C0">
      <w:pPr>
        <w:jc w:val="both"/>
      </w:pPr>
      <w:r>
        <w:rPr>
          <w:color w:val="000000"/>
          <w:sz w:val="28"/>
          <w:szCs w:val="28"/>
        </w:rPr>
        <w:t xml:space="preserve">     Кредиторская задолженность отсутствует. </w:t>
      </w:r>
    </w:p>
    <w:p w:rsidR="001301C0" w:rsidRDefault="001301C0" w:rsidP="001301C0">
      <w:pPr>
        <w:jc w:val="both"/>
      </w:pPr>
      <w:r>
        <w:rPr>
          <w:color w:val="000000"/>
          <w:sz w:val="28"/>
          <w:szCs w:val="28"/>
        </w:rPr>
        <w:t xml:space="preserve">     Показатели, требующие пояснения: </w:t>
      </w:r>
    </w:p>
    <w:p w:rsidR="009940AE" w:rsidRPr="006E33C1" w:rsidRDefault="006E33C1" w:rsidP="006E33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счету 1.206.51 «Расчеты по перечислениям другим бюджетам бюджетной системы РФ»  показатели графы 7 -  982402,39 рублей  не равны показателю графы 8 -  982400,59 рублей на сумму возврата авансовых платежей сельскими поселениями – 1,80 рублей, </w:t>
      </w:r>
      <w:r w:rsidR="001301C0">
        <w:rPr>
          <w:color w:val="000000"/>
          <w:sz w:val="28"/>
          <w:szCs w:val="28"/>
        </w:rPr>
        <w:t xml:space="preserve"> </w:t>
      </w:r>
    </w:p>
    <w:p w:rsidR="009940AE" w:rsidRDefault="002D2C7D" w:rsidP="00CB02DA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FA21AF">
        <w:rPr>
          <w:spacing w:val="1"/>
          <w:sz w:val="28"/>
          <w:szCs w:val="28"/>
        </w:rPr>
        <w:t xml:space="preserve">Исходя из данных </w:t>
      </w:r>
      <w:r w:rsidR="00691392">
        <w:rPr>
          <w:spacing w:val="1"/>
          <w:sz w:val="28"/>
          <w:szCs w:val="28"/>
        </w:rPr>
        <w:t>Б</w:t>
      </w:r>
      <w:r w:rsidRPr="00FA21AF">
        <w:rPr>
          <w:spacing w:val="1"/>
          <w:sz w:val="28"/>
          <w:szCs w:val="28"/>
        </w:rPr>
        <w:t>аланса (ф.0503130) установлено, что кредиторск</w:t>
      </w:r>
      <w:r w:rsidR="0019640F">
        <w:rPr>
          <w:spacing w:val="1"/>
          <w:sz w:val="28"/>
          <w:szCs w:val="28"/>
        </w:rPr>
        <w:t>ой</w:t>
      </w:r>
      <w:r w:rsidRPr="00FA21AF">
        <w:rPr>
          <w:spacing w:val="1"/>
          <w:sz w:val="28"/>
          <w:szCs w:val="28"/>
        </w:rPr>
        <w:t xml:space="preserve"> задолженност</w:t>
      </w:r>
      <w:r w:rsidR="0019640F">
        <w:rPr>
          <w:spacing w:val="1"/>
          <w:sz w:val="28"/>
          <w:szCs w:val="28"/>
        </w:rPr>
        <w:t>и</w:t>
      </w:r>
      <w:r w:rsidR="001301C0">
        <w:rPr>
          <w:spacing w:val="1"/>
          <w:sz w:val="28"/>
          <w:szCs w:val="28"/>
        </w:rPr>
        <w:t xml:space="preserve"> по состоянию на 01.01.2020</w:t>
      </w:r>
      <w:r w:rsidR="00556247" w:rsidRPr="00FA21AF">
        <w:rPr>
          <w:spacing w:val="1"/>
          <w:sz w:val="28"/>
          <w:szCs w:val="28"/>
        </w:rPr>
        <w:t xml:space="preserve"> года</w:t>
      </w:r>
      <w:r w:rsidRPr="00FA21AF">
        <w:rPr>
          <w:spacing w:val="1"/>
          <w:sz w:val="28"/>
          <w:szCs w:val="28"/>
        </w:rPr>
        <w:t xml:space="preserve"> </w:t>
      </w:r>
      <w:r w:rsidR="001301C0">
        <w:rPr>
          <w:spacing w:val="1"/>
          <w:sz w:val="28"/>
          <w:szCs w:val="28"/>
        </w:rPr>
        <w:t>отсутствует</w:t>
      </w:r>
      <w:r w:rsidRPr="00FA21AF">
        <w:rPr>
          <w:sz w:val="28"/>
          <w:szCs w:val="28"/>
        </w:rPr>
        <w:t xml:space="preserve"> что соответствует показателям кредиторской задолженности, согласно ф.0503169.  </w:t>
      </w:r>
    </w:p>
    <w:p w:rsidR="00B564DA" w:rsidRDefault="0033139D" w:rsidP="000A7FB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проверке  правильности формирования текстовой части, форм и таблиц, входящих в состав </w:t>
      </w:r>
      <w:r w:rsidR="00691392">
        <w:rPr>
          <w:sz w:val="28"/>
          <w:szCs w:val="28"/>
        </w:rPr>
        <w:t>П</w:t>
      </w:r>
      <w:r>
        <w:rPr>
          <w:sz w:val="28"/>
          <w:szCs w:val="28"/>
        </w:rPr>
        <w:t>ояснительной записки</w:t>
      </w:r>
      <w:r w:rsidR="00B57EB5">
        <w:rPr>
          <w:sz w:val="28"/>
          <w:szCs w:val="28"/>
        </w:rPr>
        <w:t xml:space="preserve">  </w:t>
      </w:r>
      <w:r w:rsidR="008F0201">
        <w:rPr>
          <w:sz w:val="28"/>
          <w:szCs w:val="28"/>
        </w:rPr>
        <w:t xml:space="preserve">(ф.0503160) расхождений не </w:t>
      </w:r>
      <w:r>
        <w:rPr>
          <w:sz w:val="28"/>
          <w:szCs w:val="28"/>
        </w:rPr>
        <w:t xml:space="preserve"> установлен</w:t>
      </w:r>
      <w:r w:rsidR="00167406">
        <w:rPr>
          <w:sz w:val="28"/>
          <w:szCs w:val="28"/>
        </w:rPr>
        <w:t>о</w:t>
      </w:r>
      <w:r w:rsidR="008F0201">
        <w:rPr>
          <w:sz w:val="28"/>
          <w:szCs w:val="28"/>
        </w:rPr>
        <w:t>.</w:t>
      </w:r>
    </w:p>
    <w:p w:rsidR="006E33C1" w:rsidRPr="000E68C6" w:rsidRDefault="006E33C1" w:rsidP="000A7FBE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 составлением годового отчета, согласно приказа №68 от 28.12.2020 года, проведена инвентаризация имущества, финансовых активов и обязательств. Расхождений не установлено.</w:t>
      </w:r>
    </w:p>
    <w:p w:rsidR="00E56DD8" w:rsidRDefault="000A7FBE" w:rsidP="000A7FBE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A7FBE" w:rsidRPr="0080633E" w:rsidRDefault="000A7FBE" w:rsidP="000A7FBE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</w:p>
    <w:p w:rsidR="000845D5" w:rsidRPr="000845D5" w:rsidRDefault="00E56DD8" w:rsidP="000A7FBE">
      <w:pPr>
        <w:pStyle w:val="ac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0845D5">
        <w:rPr>
          <w:spacing w:val="5"/>
          <w:sz w:val="28"/>
          <w:szCs w:val="28"/>
        </w:rPr>
        <w:t xml:space="preserve">Бюджетная отчетность </w:t>
      </w:r>
      <w:r w:rsidR="00D064D1" w:rsidRPr="000845D5">
        <w:rPr>
          <w:sz w:val="28"/>
          <w:szCs w:val="28"/>
        </w:rPr>
        <w:t xml:space="preserve">Финансового управления </w:t>
      </w:r>
      <w:r w:rsidR="00167406" w:rsidRPr="000845D5">
        <w:rPr>
          <w:spacing w:val="5"/>
          <w:sz w:val="28"/>
          <w:szCs w:val="28"/>
        </w:rPr>
        <w:t>Администрации БМР</w:t>
      </w:r>
      <w:r w:rsidRPr="000845D5">
        <w:rPr>
          <w:sz w:val="28"/>
          <w:szCs w:val="28"/>
        </w:rPr>
        <w:t xml:space="preserve"> </w:t>
      </w:r>
      <w:r w:rsidR="006E33C1">
        <w:rPr>
          <w:bCs/>
          <w:sz w:val="28"/>
          <w:szCs w:val="28"/>
        </w:rPr>
        <w:t>за 2020</w:t>
      </w:r>
      <w:r w:rsidRPr="000845D5">
        <w:rPr>
          <w:bCs/>
          <w:sz w:val="28"/>
          <w:szCs w:val="28"/>
        </w:rPr>
        <w:t xml:space="preserve"> год </w:t>
      </w:r>
      <w:r w:rsidRPr="000845D5">
        <w:rPr>
          <w:sz w:val="28"/>
          <w:szCs w:val="28"/>
        </w:rPr>
        <w:t>в целом составлена в соответствии с требованиями Инструкции № 191н</w:t>
      </w:r>
      <w:r w:rsidR="00AD6FD1" w:rsidRPr="000845D5">
        <w:rPr>
          <w:sz w:val="28"/>
          <w:szCs w:val="28"/>
        </w:rPr>
        <w:t>.</w:t>
      </w:r>
      <w:r w:rsidR="000845D5" w:rsidRPr="000845D5">
        <w:rPr>
          <w:sz w:val="28"/>
          <w:szCs w:val="28"/>
        </w:rPr>
        <w:t xml:space="preserve"> и представлена в составе, отвечающем требованиям пункту 2 статьи 264.1 Бюджетного кодекса Российской Федерации.</w:t>
      </w:r>
    </w:p>
    <w:p w:rsidR="008F0201" w:rsidRDefault="000845D5" w:rsidP="000A7FBE">
      <w:pPr>
        <w:pStyle w:val="ac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  <w:r w:rsidRPr="000845D5">
        <w:rPr>
          <w:sz w:val="28"/>
          <w:szCs w:val="28"/>
        </w:rPr>
        <w:t xml:space="preserve">По результатам проверки бюджетной отчетности Финансового управления </w:t>
      </w:r>
      <w:r w:rsidRPr="000845D5">
        <w:rPr>
          <w:spacing w:val="5"/>
          <w:sz w:val="28"/>
          <w:szCs w:val="28"/>
        </w:rPr>
        <w:t>Администрации БМР</w:t>
      </w:r>
      <w:r w:rsidRPr="000845D5">
        <w:rPr>
          <w:sz w:val="28"/>
          <w:szCs w:val="28"/>
        </w:rPr>
        <w:t xml:space="preserve"> </w:t>
      </w:r>
      <w:r w:rsidR="006E33C1">
        <w:rPr>
          <w:bCs/>
          <w:sz w:val="28"/>
          <w:szCs w:val="28"/>
        </w:rPr>
        <w:t>за 2020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и замечания </w:t>
      </w:r>
      <w:r w:rsidRPr="000845D5">
        <w:rPr>
          <w:sz w:val="28"/>
          <w:szCs w:val="28"/>
        </w:rPr>
        <w:t xml:space="preserve"> не установлены</w:t>
      </w:r>
    </w:p>
    <w:p w:rsidR="000845D5" w:rsidRDefault="000845D5" w:rsidP="000A7FBE">
      <w:pPr>
        <w:pStyle w:val="ac"/>
        <w:spacing w:before="0" w:beforeAutospacing="0" w:after="0" w:afterAutospacing="0"/>
        <w:ind w:firstLine="540"/>
        <w:contextualSpacing/>
        <w:jc w:val="both"/>
        <w:rPr>
          <w:sz w:val="28"/>
          <w:szCs w:val="28"/>
        </w:rPr>
      </w:pPr>
    </w:p>
    <w:p w:rsidR="000845D5" w:rsidRPr="000845D5" w:rsidRDefault="000845D5" w:rsidP="000A7FBE">
      <w:pPr>
        <w:pStyle w:val="ac"/>
        <w:spacing w:before="0" w:beforeAutospacing="0" w:after="0" w:afterAutospacing="0"/>
        <w:ind w:firstLine="540"/>
        <w:contextualSpacing/>
        <w:jc w:val="both"/>
        <w:rPr>
          <w:color w:val="FF0000"/>
          <w:sz w:val="28"/>
          <w:szCs w:val="28"/>
        </w:rPr>
      </w:pPr>
    </w:p>
    <w:p w:rsidR="00AC28FA" w:rsidRDefault="00AC28FA" w:rsidP="000A7F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71BF9" w:rsidRDefault="00D064D1" w:rsidP="000A7FBE">
      <w:pPr>
        <w:contextualSpacing/>
        <w:rPr>
          <w:sz w:val="28"/>
          <w:szCs w:val="28"/>
        </w:rPr>
      </w:pPr>
      <w:r>
        <w:rPr>
          <w:sz w:val="28"/>
          <w:szCs w:val="28"/>
        </w:rPr>
        <w:t>Ревизионной комиссии БМР                                           М.С. Рубчикова</w:t>
      </w:r>
      <w:r w:rsidR="00AC28FA">
        <w:rPr>
          <w:sz w:val="28"/>
          <w:szCs w:val="28"/>
        </w:rPr>
        <w:tab/>
      </w:r>
    </w:p>
    <w:sectPr w:rsidR="00F71BF9" w:rsidSect="009079DD">
      <w:pgSz w:w="11905" w:h="16837"/>
      <w:pgMar w:top="851" w:right="85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D2" w:rsidRDefault="005624D2">
      <w:r>
        <w:separator/>
      </w:r>
    </w:p>
  </w:endnote>
  <w:endnote w:type="continuationSeparator" w:id="1">
    <w:p w:rsidR="005624D2" w:rsidRDefault="0056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D2" w:rsidRDefault="005624D2">
      <w:r>
        <w:separator/>
      </w:r>
    </w:p>
  </w:footnote>
  <w:footnote w:type="continuationSeparator" w:id="1">
    <w:p w:rsidR="005624D2" w:rsidRDefault="00562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6864BF"/>
    <w:multiLevelType w:val="hybridMultilevel"/>
    <w:tmpl w:val="205E1BA2"/>
    <w:lvl w:ilvl="0" w:tplc="14F0A1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DA2C87"/>
    <w:multiLevelType w:val="hybridMultilevel"/>
    <w:tmpl w:val="B762E36E"/>
    <w:lvl w:ilvl="0" w:tplc="9E6E51C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70"/>
    <w:rsid w:val="00014BEA"/>
    <w:rsid w:val="0001508E"/>
    <w:rsid w:val="00017351"/>
    <w:rsid w:val="0002556C"/>
    <w:rsid w:val="00033986"/>
    <w:rsid w:val="0003676B"/>
    <w:rsid w:val="00043D0C"/>
    <w:rsid w:val="00044212"/>
    <w:rsid w:val="000531A2"/>
    <w:rsid w:val="00054260"/>
    <w:rsid w:val="00056D40"/>
    <w:rsid w:val="0005747E"/>
    <w:rsid w:val="00057F3B"/>
    <w:rsid w:val="000845D5"/>
    <w:rsid w:val="00086D9C"/>
    <w:rsid w:val="00093675"/>
    <w:rsid w:val="000A64C5"/>
    <w:rsid w:val="000A6E69"/>
    <w:rsid w:val="000A7FBE"/>
    <w:rsid w:val="000B3609"/>
    <w:rsid w:val="000C289F"/>
    <w:rsid w:val="000D5715"/>
    <w:rsid w:val="000E28BD"/>
    <w:rsid w:val="000E68C6"/>
    <w:rsid w:val="000F1832"/>
    <w:rsid w:val="000F375B"/>
    <w:rsid w:val="000F73BE"/>
    <w:rsid w:val="0010113C"/>
    <w:rsid w:val="001065FF"/>
    <w:rsid w:val="0011654C"/>
    <w:rsid w:val="00117623"/>
    <w:rsid w:val="001210A4"/>
    <w:rsid w:val="001220DF"/>
    <w:rsid w:val="00122F37"/>
    <w:rsid w:val="001279B9"/>
    <w:rsid w:val="001301C0"/>
    <w:rsid w:val="001321B2"/>
    <w:rsid w:val="00144B70"/>
    <w:rsid w:val="00150327"/>
    <w:rsid w:val="00163FC5"/>
    <w:rsid w:val="00164820"/>
    <w:rsid w:val="00167406"/>
    <w:rsid w:val="00182413"/>
    <w:rsid w:val="00190D1B"/>
    <w:rsid w:val="0019640F"/>
    <w:rsid w:val="001A1B35"/>
    <w:rsid w:val="001A59AF"/>
    <w:rsid w:val="001B204F"/>
    <w:rsid w:val="001B2706"/>
    <w:rsid w:val="001B46D6"/>
    <w:rsid w:val="001B4836"/>
    <w:rsid w:val="001C6664"/>
    <w:rsid w:val="001E2073"/>
    <w:rsid w:val="001F2D3F"/>
    <w:rsid w:val="00211553"/>
    <w:rsid w:val="00212764"/>
    <w:rsid w:val="00213BD5"/>
    <w:rsid w:val="00217C7B"/>
    <w:rsid w:val="002313A6"/>
    <w:rsid w:val="00234CCE"/>
    <w:rsid w:val="00241E96"/>
    <w:rsid w:val="00244CE3"/>
    <w:rsid w:val="00247EA7"/>
    <w:rsid w:val="002548DE"/>
    <w:rsid w:val="00255FB4"/>
    <w:rsid w:val="00256ACE"/>
    <w:rsid w:val="00263E56"/>
    <w:rsid w:val="0026581F"/>
    <w:rsid w:val="0027337C"/>
    <w:rsid w:val="002773AC"/>
    <w:rsid w:val="00287440"/>
    <w:rsid w:val="0029131A"/>
    <w:rsid w:val="002A1847"/>
    <w:rsid w:val="002A3534"/>
    <w:rsid w:val="002B12E0"/>
    <w:rsid w:val="002B331C"/>
    <w:rsid w:val="002B611A"/>
    <w:rsid w:val="002C18E9"/>
    <w:rsid w:val="002C29B5"/>
    <w:rsid w:val="002C40CA"/>
    <w:rsid w:val="002C5A4C"/>
    <w:rsid w:val="002C6116"/>
    <w:rsid w:val="002D2C7D"/>
    <w:rsid w:val="002D58C2"/>
    <w:rsid w:val="002D5A03"/>
    <w:rsid w:val="002E2AB8"/>
    <w:rsid w:val="002F0343"/>
    <w:rsid w:val="002F0386"/>
    <w:rsid w:val="003012B5"/>
    <w:rsid w:val="0030542E"/>
    <w:rsid w:val="00316C34"/>
    <w:rsid w:val="00317AF1"/>
    <w:rsid w:val="0033139D"/>
    <w:rsid w:val="00342FFC"/>
    <w:rsid w:val="00344A76"/>
    <w:rsid w:val="00347C08"/>
    <w:rsid w:val="00354DA0"/>
    <w:rsid w:val="003655A2"/>
    <w:rsid w:val="00365857"/>
    <w:rsid w:val="00367F4F"/>
    <w:rsid w:val="00370A53"/>
    <w:rsid w:val="00375A29"/>
    <w:rsid w:val="00380228"/>
    <w:rsid w:val="003838EA"/>
    <w:rsid w:val="00385819"/>
    <w:rsid w:val="00395B82"/>
    <w:rsid w:val="003A179F"/>
    <w:rsid w:val="003A4284"/>
    <w:rsid w:val="003B18D6"/>
    <w:rsid w:val="003B3687"/>
    <w:rsid w:val="003C1465"/>
    <w:rsid w:val="003D265E"/>
    <w:rsid w:val="003D4BF7"/>
    <w:rsid w:val="003E001C"/>
    <w:rsid w:val="003E444B"/>
    <w:rsid w:val="003E7F78"/>
    <w:rsid w:val="003F4AA9"/>
    <w:rsid w:val="003F6DA1"/>
    <w:rsid w:val="003F7E18"/>
    <w:rsid w:val="004008D0"/>
    <w:rsid w:val="00402166"/>
    <w:rsid w:val="00402CD5"/>
    <w:rsid w:val="00404E6B"/>
    <w:rsid w:val="00404F63"/>
    <w:rsid w:val="00406064"/>
    <w:rsid w:val="0041429F"/>
    <w:rsid w:val="00422680"/>
    <w:rsid w:val="00423D39"/>
    <w:rsid w:val="0043317B"/>
    <w:rsid w:val="00435B74"/>
    <w:rsid w:val="00441F4D"/>
    <w:rsid w:val="004420D9"/>
    <w:rsid w:val="004425DA"/>
    <w:rsid w:val="00443FE1"/>
    <w:rsid w:val="00450DF3"/>
    <w:rsid w:val="004521EE"/>
    <w:rsid w:val="00465CB2"/>
    <w:rsid w:val="00477096"/>
    <w:rsid w:val="00481F95"/>
    <w:rsid w:val="0048227E"/>
    <w:rsid w:val="00483985"/>
    <w:rsid w:val="004856EE"/>
    <w:rsid w:val="00486A72"/>
    <w:rsid w:val="00492A36"/>
    <w:rsid w:val="004931F3"/>
    <w:rsid w:val="004939C8"/>
    <w:rsid w:val="004955DA"/>
    <w:rsid w:val="004972E3"/>
    <w:rsid w:val="00497630"/>
    <w:rsid w:val="004A36F7"/>
    <w:rsid w:val="004A79F2"/>
    <w:rsid w:val="004B21C2"/>
    <w:rsid w:val="004B2E9F"/>
    <w:rsid w:val="004C3CA0"/>
    <w:rsid w:val="004C6544"/>
    <w:rsid w:val="004E11F7"/>
    <w:rsid w:val="004F7DAF"/>
    <w:rsid w:val="005068AE"/>
    <w:rsid w:val="00506B10"/>
    <w:rsid w:val="005109CC"/>
    <w:rsid w:val="005131F8"/>
    <w:rsid w:val="005359CE"/>
    <w:rsid w:val="005379D7"/>
    <w:rsid w:val="00543874"/>
    <w:rsid w:val="00546916"/>
    <w:rsid w:val="00550E15"/>
    <w:rsid w:val="005538CB"/>
    <w:rsid w:val="00553CDB"/>
    <w:rsid w:val="00556247"/>
    <w:rsid w:val="00556A98"/>
    <w:rsid w:val="005624D2"/>
    <w:rsid w:val="00562808"/>
    <w:rsid w:val="00562DC5"/>
    <w:rsid w:val="00565821"/>
    <w:rsid w:val="00571BB3"/>
    <w:rsid w:val="005740E8"/>
    <w:rsid w:val="005745D5"/>
    <w:rsid w:val="005868EC"/>
    <w:rsid w:val="00587C96"/>
    <w:rsid w:val="0059023A"/>
    <w:rsid w:val="00590EAC"/>
    <w:rsid w:val="005930CB"/>
    <w:rsid w:val="005C0FE9"/>
    <w:rsid w:val="005C712D"/>
    <w:rsid w:val="005D0E67"/>
    <w:rsid w:val="005D28A7"/>
    <w:rsid w:val="005D7FD5"/>
    <w:rsid w:val="005E27EE"/>
    <w:rsid w:val="005E710C"/>
    <w:rsid w:val="005F2A5A"/>
    <w:rsid w:val="005F5BAD"/>
    <w:rsid w:val="00600298"/>
    <w:rsid w:val="00602D10"/>
    <w:rsid w:val="006032B5"/>
    <w:rsid w:val="00603734"/>
    <w:rsid w:val="006111A5"/>
    <w:rsid w:val="00615C99"/>
    <w:rsid w:val="006165B7"/>
    <w:rsid w:val="00623580"/>
    <w:rsid w:val="006242BB"/>
    <w:rsid w:val="00630D6C"/>
    <w:rsid w:val="00631A96"/>
    <w:rsid w:val="006356FD"/>
    <w:rsid w:val="0063777B"/>
    <w:rsid w:val="006406F3"/>
    <w:rsid w:val="00640996"/>
    <w:rsid w:val="0064353B"/>
    <w:rsid w:val="0065005F"/>
    <w:rsid w:val="00651A40"/>
    <w:rsid w:val="00660243"/>
    <w:rsid w:val="006676CA"/>
    <w:rsid w:val="00691392"/>
    <w:rsid w:val="00694236"/>
    <w:rsid w:val="00697843"/>
    <w:rsid w:val="006A28B5"/>
    <w:rsid w:val="006B16F0"/>
    <w:rsid w:val="006B33F3"/>
    <w:rsid w:val="006C035A"/>
    <w:rsid w:val="006C0A5E"/>
    <w:rsid w:val="006D10DB"/>
    <w:rsid w:val="006E0458"/>
    <w:rsid w:val="006E04E6"/>
    <w:rsid w:val="006E2D49"/>
    <w:rsid w:val="006E33C1"/>
    <w:rsid w:val="006E589B"/>
    <w:rsid w:val="006F16DC"/>
    <w:rsid w:val="006F558E"/>
    <w:rsid w:val="006F7E69"/>
    <w:rsid w:val="007008CC"/>
    <w:rsid w:val="00704E2E"/>
    <w:rsid w:val="00707030"/>
    <w:rsid w:val="0071010B"/>
    <w:rsid w:val="00711B3A"/>
    <w:rsid w:val="00716A0C"/>
    <w:rsid w:val="00716E55"/>
    <w:rsid w:val="0071784E"/>
    <w:rsid w:val="007235BE"/>
    <w:rsid w:val="007424FD"/>
    <w:rsid w:val="00754FC7"/>
    <w:rsid w:val="00770DD0"/>
    <w:rsid w:val="007930B9"/>
    <w:rsid w:val="00797440"/>
    <w:rsid w:val="007975F9"/>
    <w:rsid w:val="007A3CC7"/>
    <w:rsid w:val="007A4FE5"/>
    <w:rsid w:val="007A5853"/>
    <w:rsid w:val="007B1C5D"/>
    <w:rsid w:val="007B2300"/>
    <w:rsid w:val="007C5E99"/>
    <w:rsid w:val="007D01C5"/>
    <w:rsid w:val="007D7E1A"/>
    <w:rsid w:val="007E1CCA"/>
    <w:rsid w:val="007E271D"/>
    <w:rsid w:val="007E6A92"/>
    <w:rsid w:val="007F2BC8"/>
    <w:rsid w:val="007F329F"/>
    <w:rsid w:val="007F4A1F"/>
    <w:rsid w:val="007F6A5C"/>
    <w:rsid w:val="00800102"/>
    <w:rsid w:val="00802157"/>
    <w:rsid w:val="00802D4B"/>
    <w:rsid w:val="008033B4"/>
    <w:rsid w:val="0080633E"/>
    <w:rsid w:val="00807A91"/>
    <w:rsid w:val="00807D7E"/>
    <w:rsid w:val="00811241"/>
    <w:rsid w:val="00811C26"/>
    <w:rsid w:val="008121BA"/>
    <w:rsid w:val="00821B73"/>
    <w:rsid w:val="008236D6"/>
    <w:rsid w:val="00823AC0"/>
    <w:rsid w:val="00827F9C"/>
    <w:rsid w:val="0083157E"/>
    <w:rsid w:val="008526E0"/>
    <w:rsid w:val="0085635C"/>
    <w:rsid w:val="00860268"/>
    <w:rsid w:val="00862418"/>
    <w:rsid w:val="00867400"/>
    <w:rsid w:val="00870AFE"/>
    <w:rsid w:val="00871ABD"/>
    <w:rsid w:val="00872375"/>
    <w:rsid w:val="00875863"/>
    <w:rsid w:val="00876B1C"/>
    <w:rsid w:val="00887952"/>
    <w:rsid w:val="00890245"/>
    <w:rsid w:val="008B7B61"/>
    <w:rsid w:val="008C07B9"/>
    <w:rsid w:val="008D0BE3"/>
    <w:rsid w:val="008D1952"/>
    <w:rsid w:val="008D2BA1"/>
    <w:rsid w:val="008E1243"/>
    <w:rsid w:val="008E67BE"/>
    <w:rsid w:val="008F0201"/>
    <w:rsid w:val="008F3BC1"/>
    <w:rsid w:val="00903DAC"/>
    <w:rsid w:val="009079DD"/>
    <w:rsid w:val="00912564"/>
    <w:rsid w:val="00912763"/>
    <w:rsid w:val="0091375D"/>
    <w:rsid w:val="009160AB"/>
    <w:rsid w:val="00936CC4"/>
    <w:rsid w:val="009372CB"/>
    <w:rsid w:val="00941751"/>
    <w:rsid w:val="00945E23"/>
    <w:rsid w:val="00950C1D"/>
    <w:rsid w:val="009512C8"/>
    <w:rsid w:val="00957AA1"/>
    <w:rsid w:val="00961454"/>
    <w:rsid w:val="00962420"/>
    <w:rsid w:val="00963E2E"/>
    <w:rsid w:val="00966F47"/>
    <w:rsid w:val="009734B8"/>
    <w:rsid w:val="00980C64"/>
    <w:rsid w:val="009910DF"/>
    <w:rsid w:val="009940AE"/>
    <w:rsid w:val="009956FD"/>
    <w:rsid w:val="009978D4"/>
    <w:rsid w:val="009A4451"/>
    <w:rsid w:val="009B21C0"/>
    <w:rsid w:val="009B343B"/>
    <w:rsid w:val="009C30B3"/>
    <w:rsid w:val="009C5F67"/>
    <w:rsid w:val="009C7F16"/>
    <w:rsid w:val="009E3777"/>
    <w:rsid w:val="009F2438"/>
    <w:rsid w:val="009F38F9"/>
    <w:rsid w:val="009F65ED"/>
    <w:rsid w:val="00A02047"/>
    <w:rsid w:val="00A06B54"/>
    <w:rsid w:val="00A13E34"/>
    <w:rsid w:val="00A1465C"/>
    <w:rsid w:val="00A24F52"/>
    <w:rsid w:val="00A26F9A"/>
    <w:rsid w:val="00A272B0"/>
    <w:rsid w:val="00A30E7C"/>
    <w:rsid w:val="00A317C8"/>
    <w:rsid w:val="00A34E39"/>
    <w:rsid w:val="00A4149B"/>
    <w:rsid w:val="00A44456"/>
    <w:rsid w:val="00A45237"/>
    <w:rsid w:val="00A6355E"/>
    <w:rsid w:val="00A64982"/>
    <w:rsid w:val="00A64D36"/>
    <w:rsid w:val="00A712BA"/>
    <w:rsid w:val="00A71337"/>
    <w:rsid w:val="00A76699"/>
    <w:rsid w:val="00A82462"/>
    <w:rsid w:val="00A83465"/>
    <w:rsid w:val="00A87FC3"/>
    <w:rsid w:val="00A9008F"/>
    <w:rsid w:val="00A97B5B"/>
    <w:rsid w:val="00AA0555"/>
    <w:rsid w:val="00AA147B"/>
    <w:rsid w:val="00AA775A"/>
    <w:rsid w:val="00AA7A1D"/>
    <w:rsid w:val="00AB29E1"/>
    <w:rsid w:val="00AB5137"/>
    <w:rsid w:val="00AB7DE5"/>
    <w:rsid w:val="00AC28FA"/>
    <w:rsid w:val="00AC4922"/>
    <w:rsid w:val="00AC50B1"/>
    <w:rsid w:val="00AD27B4"/>
    <w:rsid w:val="00AD6FD1"/>
    <w:rsid w:val="00AE62C8"/>
    <w:rsid w:val="00AE6324"/>
    <w:rsid w:val="00AF2EB7"/>
    <w:rsid w:val="00AF57F8"/>
    <w:rsid w:val="00AF66CD"/>
    <w:rsid w:val="00B0063A"/>
    <w:rsid w:val="00B048E1"/>
    <w:rsid w:val="00B07D0A"/>
    <w:rsid w:val="00B1404F"/>
    <w:rsid w:val="00B15AA4"/>
    <w:rsid w:val="00B15E45"/>
    <w:rsid w:val="00B24C22"/>
    <w:rsid w:val="00B4142B"/>
    <w:rsid w:val="00B447F4"/>
    <w:rsid w:val="00B44B74"/>
    <w:rsid w:val="00B4701C"/>
    <w:rsid w:val="00B54DDB"/>
    <w:rsid w:val="00B564DA"/>
    <w:rsid w:val="00B57EB5"/>
    <w:rsid w:val="00B61B84"/>
    <w:rsid w:val="00B61C48"/>
    <w:rsid w:val="00B6676D"/>
    <w:rsid w:val="00B74F86"/>
    <w:rsid w:val="00B77C8D"/>
    <w:rsid w:val="00BA4E2B"/>
    <w:rsid w:val="00BB707A"/>
    <w:rsid w:val="00BC2337"/>
    <w:rsid w:val="00BE6CB4"/>
    <w:rsid w:val="00BF0B46"/>
    <w:rsid w:val="00BF476D"/>
    <w:rsid w:val="00BF664E"/>
    <w:rsid w:val="00BF6D23"/>
    <w:rsid w:val="00C03D2F"/>
    <w:rsid w:val="00C06018"/>
    <w:rsid w:val="00C127AA"/>
    <w:rsid w:val="00C24763"/>
    <w:rsid w:val="00C247E7"/>
    <w:rsid w:val="00C27B0D"/>
    <w:rsid w:val="00C30831"/>
    <w:rsid w:val="00C308FC"/>
    <w:rsid w:val="00C43D76"/>
    <w:rsid w:val="00C5504A"/>
    <w:rsid w:val="00C55432"/>
    <w:rsid w:val="00C575C6"/>
    <w:rsid w:val="00C7780A"/>
    <w:rsid w:val="00C81612"/>
    <w:rsid w:val="00C83408"/>
    <w:rsid w:val="00C910C4"/>
    <w:rsid w:val="00C922C4"/>
    <w:rsid w:val="00CA31E2"/>
    <w:rsid w:val="00CA3524"/>
    <w:rsid w:val="00CA5157"/>
    <w:rsid w:val="00CA6230"/>
    <w:rsid w:val="00CB002F"/>
    <w:rsid w:val="00CB02DA"/>
    <w:rsid w:val="00CB1824"/>
    <w:rsid w:val="00CD55CB"/>
    <w:rsid w:val="00CE1C31"/>
    <w:rsid w:val="00CE1E78"/>
    <w:rsid w:val="00CE5ECB"/>
    <w:rsid w:val="00D064D1"/>
    <w:rsid w:val="00D16259"/>
    <w:rsid w:val="00D17AF5"/>
    <w:rsid w:val="00D31251"/>
    <w:rsid w:val="00D467E5"/>
    <w:rsid w:val="00D60EF8"/>
    <w:rsid w:val="00D6175D"/>
    <w:rsid w:val="00D61D92"/>
    <w:rsid w:val="00D6290D"/>
    <w:rsid w:val="00D64C4D"/>
    <w:rsid w:val="00D65191"/>
    <w:rsid w:val="00D67713"/>
    <w:rsid w:val="00D71A79"/>
    <w:rsid w:val="00D76E55"/>
    <w:rsid w:val="00D83D49"/>
    <w:rsid w:val="00D84A95"/>
    <w:rsid w:val="00D90776"/>
    <w:rsid w:val="00DA01B9"/>
    <w:rsid w:val="00DB0F09"/>
    <w:rsid w:val="00DC1446"/>
    <w:rsid w:val="00DC2E26"/>
    <w:rsid w:val="00DC4678"/>
    <w:rsid w:val="00DC4F6B"/>
    <w:rsid w:val="00DC772E"/>
    <w:rsid w:val="00DD0F0D"/>
    <w:rsid w:val="00DD1B2D"/>
    <w:rsid w:val="00DD5D53"/>
    <w:rsid w:val="00DD7316"/>
    <w:rsid w:val="00DE1EF6"/>
    <w:rsid w:val="00DE6A4F"/>
    <w:rsid w:val="00DF5195"/>
    <w:rsid w:val="00E11597"/>
    <w:rsid w:val="00E20676"/>
    <w:rsid w:val="00E22991"/>
    <w:rsid w:val="00E35459"/>
    <w:rsid w:val="00E419C7"/>
    <w:rsid w:val="00E45A27"/>
    <w:rsid w:val="00E47466"/>
    <w:rsid w:val="00E54562"/>
    <w:rsid w:val="00E56DD8"/>
    <w:rsid w:val="00E61312"/>
    <w:rsid w:val="00E62832"/>
    <w:rsid w:val="00E631B8"/>
    <w:rsid w:val="00E63302"/>
    <w:rsid w:val="00E74123"/>
    <w:rsid w:val="00E764BF"/>
    <w:rsid w:val="00E8125B"/>
    <w:rsid w:val="00E81277"/>
    <w:rsid w:val="00E86B3F"/>
    <w:rsid w:val="00E919D7"/>
    <w:rsid w:val="00E960F1"/>
    <w:rsid w:val="00EA3039"/>
    <w:rsid w:val="00EB2E46"/>
    <w:rsid w:val="00ED3F47"/>
    <w:rsid w:val="00ED5A38"/>
    <w:rsid w:val="00EE1BC7"/>
    <w:rsid w:val="00EE5E61"/>
    <w:rsid w:val="00EF2F6F"/>
    <w:rsid w:val="00EF4920"/>
    <w:rsid w:val="00EF7565"/>
    <w:rsid w:val="00F000E8"/>
    <w:rsid w:val="00F03E21"/>
    <w:rsid w:val="00F16670"/>
    <w:rsid w:val="00F16679"/>
    <w:rsid w:val="00F176FA"/>
    <w:rsid w:val="00F17D74"/>
    <w:rsid w:val="00F22DBD"/>
    <w:rsid w:val="00F240E3"/>
    <w:rsid w:val="00F240EE"/>
    <w:rsid w:val="00F32509"/>
    <w:rsid w:val="00F3456D"/>
    <w:rsid w:val="00F57453"/>
    <w:rsid w:val="00F64C6A"/>
    <w:rsid w:val="00F64ED6"/>
    <w:rsid w:val="00F71BF9"/>
    <w:rsid w:val="00F75135"/>
    <w:rsid w:val="00F763D8"/>
    <w:rsid w:val="00F82D51"/>
    <w:rsid w:val="00F84F57"/>
    <w:rsid w:val="00F916C2"/>
    <w:rsid w:val="00F94345"/>
    <w:rsid w:val="00FA0635"/>
    <w:rsid w:val="00FA1D89"/>
    <w:rsid w:val="00FA21AF"/>
    <w:rsid w:val="00FA6CCC"/>
    <w:rsid w:val="00FC5890"/>
    <w:rsid w:val="00FC5A73"/>
    <w:rsid w:val="00FD2272"/>
    <w:rsid w:val="00FD5EAB"/>
    <w:rsid w:val="00FD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6E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6E2D49"/>
    <w:pPr>
      <w:suppressAutoHyphens w:val="0"/>
      <w:spacing w:before="100" w:beforeAutospacing="1" w:after="100" w:afterAutospacing="1"/>
      <w:outlineLvl w:val="1"/>
    </w:pPr>
    <w:rPr>
      <w:b/>
      <w:bCs/>
      <w:color w:val="2F40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26E0"/>
  </w:style>
  <w:style w:type="character" w:customStyle="1" w:styleId="a3">
    <w:name w:val="Маркеры списка"/>
    <w:rsid w:val="008526E0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8526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26E0"/>
    <w:pPr>
      <w:spacing w:after="120"/>
    </w:pPr>
  </w:style>
  <w:style w:type="paragraph" w:styleId="a6">
    <w:name w:val="List"/>
    <w:basedOn w:val="a5"/>
    <w:rsid w:val="008526E0"/>
    <w:rPr>
      <w:rFonts w:ascii="Arial" w:hAnsi="Arial" w:cs="Tahoma"/>
    </w:rPr>
  </w:style>
  <w:style w:type="paragraph" w:customStyle="1" w:styleId="10">
    <w:name w:val="Название1"/>
    <w:basedOn w:val="a"/>
    <w:rsid w:val="00852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526E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526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8526E0"/>
    <w:pPr>
      <w:suppressLineNumbers/>
    </w:pPr>
  </w:style>
  <w:style w:type="paragraph" w:customStyle="1" w:styleId="a8">
    <w:name w:val="Заголовок таблицы"/>
    <w:basedOn w:val="a7"/>
    <w:rsid w:val="008526E0"/>
    <w:pPr>
      <w:jc w:val="center"/>
    </w:pPr>
    <w:rPr>
      <w:b/>
      <w:bCs/>
    </w:rPr>
  </w:style>
  <w:style w:type="table" w:styleId="a9">
    <w:name w:val="Table Grid"/>
    <w:basedOn w:val="a1"/>
    <w:rsid w:val="001B204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C308FC"/>
    <w:rPr>
      <w:b/>
      <w:bCs/>
    </w:rPr>
  </w:style>
  <w:style w:type="paragraph" w:styleId="ab">
    <w:name w:val="Balloon Text"/>
    <w:basedOn w:val="a"/>
    <w:semiHidden/>
    <w:rsid w:val="00F16670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6E2D4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footnote text"/>
    <w:basedOn w:val="a"/>
    <w:link w:val="ae"/>
    <w:rsid w:val="006E2D49"/>
    <w:pPr>
      <w:suppressAutoHyphens w:val="0"/>
    </w:pPr>
    <w:rPr>
      <w:sz w:val="20"/>
      <w:szCs w:val="20"/>
      <w:lang w:eastAsia="ru-RU"/>
    </w:rPr>
  </w:style>
  <w:style w:type="character" w:styleId="af">
    <w:name w:val="footnote reference"/>
    <w:basedOn w:val="a0"/>
    <w:rsid w:val="006E2D49"/>
    <w:rPr>
      <w:vertAlign w:val="superscript"/>
    </w:rPr>
  </w:style>
  <w:style w:type="character" w:customStyle="1" w:styleId="ae">
    <w:name w:val="Текст сноски Знак"/>
    <w:basedOn w:val="a0"/>
    <w:link w:val="ad"/>
    <w:rsid w:val="006E2D49"/>
    <w:rPr>
      <w:lang w:val="ru-RU" w:eastAsia="ru-RU" w:bidi="ar-SA"/>
    </w:rPr>
  </w:style>
  <w:style w:type="character" w:customStyle="1" w:styleId="12">
    <w:name w:val="Знак Знак1"/>
    <w:basedOn w:val="a0"/>
    <w:rsid w:val="005C0FE9"/>
    <w:rPr>
      <w:rFonts w:ascii="Times New Roman" w:eastAsia="Times New Roman" w:hAnsi="Times New Roman"/>
    </w:rPr>
  </w:style>
  <w:style w:type="character" w:customStyle="1" w:styleId="submenu-table">
    <w:name w:val="submenu-table"/>
    <w:rsid w:val="00872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Заключение по проекту бюджета Борисоглебского муниципального района на 2013 год и на плановый период 2014и 2015 годов, подготовлено на основании п</vt:lpstr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Заключение по проекту бюджета Борисоглебского муниципального района на 2013 год и на плановый период 2014и 2015 годов, подготовлено на основании п</dc:title>
  <dc:subject/>
  <dc:creator>user</dc:creator>
  <cp:keywords/>
  <dc:description/>
  <cp:lastModifiedBy>Reviz</cp:lastModifiedBy>
  <cp:revision>19</cp:revision>
  <cp:lastPrinted>2021-04-09T09:03:00Z</cp:lastPrinted>
  <dcterms:created xsi:type="dcterms:W3CDTF">2015-03-12T12:15:00Z</dcterms:created>
  <dcterms:modified xsi:type="dcterms:W3CDTF">2021-04-09T09:04:00Z</dcterms:modified>
</cp:coreProperties>
</file>